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4F78" w14:textId="77777777" w:rsidR="00893E70" w:rsidRPr="00893E70" w:rsidRDefault="00893E70" w:rsidP="00B910EE">
      <w:pPr>
        <w:pBdr>
          <w:bottom w:val="single" w:sz="6" w:space="1" w:color="auto"/>
        </w:pBdr>
        <w:spacing w:line="240" w:lineRule="auto"/>
        <w:jc w:val="both"/>
        <w:rPr>
          <w:rFonts w:ascii="Corbel" w:hAnsi="Corbel" w:cs="Calibri"/>
          <w:b/>
          <w:bCs/>
          <w:sz w:val="22"/>
          <w:szCs w:val="22"/>
        </w:rPr>
      </w:pPr>
    </w:p>
    <w:p w14:paraId="58ACF5ED" w14:textId="211A7135" w:rsidR="00DA06BE" w:rsidRPr="00B349F3" w:rsidRDefault="00A51A5A" w:rsidP="00C6469E">
      <w:pPr>
        <w:spacing w:line="240" w:lineRule="auto"/>
        <w:jc w:val="right"/>
        <w:rPr>
          <w:rFonts w:ascii="Corbel" w:hAnsi="Corbel" w:cs="Calibri"/>
          <w:b/>
          <w:bCs/>
          <w:sz w:val="28"/>
          <w:szCs w:val="28"/>
        </w:rPr>
      </w:pPr>
      <w:r>
        <w:rPr>
          <w:rFonts w:ascii="Corbel" w:hAnsi="Corbel" w:cs="Calibri"/>
          <w:b/>
          <w:bCs/>
          <w:sz w:val="28"/>
          <w:szCs w:val="28"/>
        </w:rPr>
        <w:t>Records Management</w:t>
      </w:r>
      <w:r w:rsidR="00893E70" w:rsidRPr="00B349F3">
        <w:rPr>
          <w:rFonts w:ascii="Corbel" w:hAnsi="Corbel" w:cs="Calibri"/>
          <w:b/>
          <w:bCs/>
          <w:sz w:val="28"/>
          <w:szCs w:val="28"/>
        </w:rPr>
        <w:t xml:space="preserve"> </w:t>
      </w:r>
      <w:r w:rsidR="00DA06BE" w:rsidRPr="00B349F3">
        <w:rPr>
          <w:rFonts w:ascii="Corbel" w:hAnsi="Corbel" w:cs="Calibri"/>
          <w:b/>
          <w:bCs/>
          <w:sz w:val="28"/>
          <w:szCs w:val="28"/>
        </w:rPr>
        <w:t xml:space="preserve">Policy </w:t>
      </w:r>
      <w:r w:rsidR="0045705A">
        <w:rPr>
          <w:rFonts w:ascii="Corbel" w:hAnsi="Corbel" w:cs="Calibri"/>
          <w:b/>
          <w:bCs/>
          <w:sz w:val="28"/>
          <w:szCs w:val="28"/>
        </w:rPr>
        <w:t xml:space="preserve">No. </w:t>
      </w:r>
      <w:r w:rsidR="00F33D38">
        <w:rPr>
          <w:rFonts w:ascii="Corbel" w:hAnsi="Corbel" w:cs="Calibri"/>
          <w:b/>
          <w:bCs/>
          <w:sz w:val="28"/>
          <w:szCs w:val="28"/>
        </w:rPr>
        <w:t>00</w:t>
      </w:r>
      <w:r w:rsidR="00EB439C">
        <w:rPr>
          <w:rFonts w:ascii="Corbel" w:hAnsi="Corbel" w:cs="Calibri"/>
          <w:b/>
          <w:bCs/>
          <w:sz w:val="28"/>
          <w:szCs w:val="28"/>
        </w:rPr>
        <w:t>7</w:t>
      </w:r>
    </w:p>
    <w:p w14:paraId="0503D541" w14:textId="23FDBF9F" w:rsidR="008C15B1" w:rsidRPr="00B349F3" w:rsidRDefault="00822BD1" w:rsidP="00B910EE">
      <w:pPr>
        <w:spacing w:line="240" w:lineRule="auto"/>
        <w:jc w:val="both"/>
        <w:rPr>
          <w:rFonts w:ascii="Corbel" w:hAnsi="Corbel" w:cs="Calibri"/>
          <w:b/>
          <w:bCs/>
        </w:rPr>
      </w:pPr>
      <w:r w:rsidRPr="00B349F3">
        <w:rPr>
          <w:rFonts w:ascii="Corbel" w:hAnsi="Corbel" w:cs="Calibri"/>
          <w:b/>
          <w:bCs/>
        </w:rPr>
        <w:t>Definitions</w:t>
      </w:r>
    </w:p>
    <w:p w14:paraId="20BBF280" w14:textId="752715D3" w:rsidR="00877B60" w:rsidRDefault="00877B60" w:rsidP="00877B60">
      <w:pPr>
        <w:spacing w:line="240" w:lineRule="auto"/>
        <w:jc w:val="both"/>
        <w:rPr>
          <w:rFonts w:ascii="Corbel" w:hAnsi="Corbel" w:cs="Calibri"/>
        </w:rPr>
      </w:pPr>
      <w:r w:rsidRPr="00B01CA1">
        <w:rPr>
          <w:rFonts w:ascii="Corbel" w:hAnsi="Corbel" w:cs="Calibri"/>
        </w:rPr>
        <w:t xml:space="preserve">“Personnel” means </w:t>
      </w:r>
      <w:r w:rsidR="00E058A6" w:rsidRPr="00B01CA1">
        <w:rPr>
          <w:rFonts w:ascii="Corbel" w:hAnsi="Corbel" w:cs="Calibri"/>
        </w:rPr>
        <w:t>employee</w:t>
      </w:r>
      <w:r w:rsidR="00E058A6">
        <w:rPr>
          <w:rFonts w:ascii="Corbel" w:hAnsi="Corbel" w:cs="Calibri"/>
        </w:rPr>
        <w:t>s</w:t>
      </w:r>
      <w:r w:rsidRPr="00B01CA1">
        <w:rPr>
          <w:rFonts w:ascii="Corbel" w:hAnsi="Corbel" w:cs="Calibri"/>
        </w:rPr>
        <w:t xml:space="preserve"> including part-time, full-time, auxiliary</w:t>
      </w:r>
      <w:r w:rsidR="00E058A6">
        <w:rPr>
          <w:rFonts w:ascii="Corbel" w:hAnsi="Corbel" w:cs="Calibri"/>
        </w:rPr>
        <w:t>,</w:t>
      </w:r>
      <w:r w:rsidRPr="00B01CA1">
        <w:rPr>
          <w:rFonts w:ascii="Corbel" w:hAnsi="Corbel" w:cs="Calibri"/>
        </w:rPr>
        <w:t xml:space="preserve"> and temporary contract employee</w:t>
      </w:r>
      <w:r>
        <w:rPr>
          <w:rFonts w:ascii="Corbel" w:hAnsi="Corbel" w:cs="Calibri"/>
        </w:rPr>
        <w:t>s</w:t>
      </w:r>
      <w:r w:rsidRPr="00B01CA1">
        <w:rPr>
          <w:rFonts w:ascii="Corbel" w:hAnsi="Corbel" w:cs="Calibri"/>
        </w:rPr>
        <w:t>.</w:t>
      </w:r>
    </w:p>
    <w:p w14:paraId="0D60B4F5" w14:textId="68D5646B" w:rsidR="009332C4" w:rsidRDefault="009332C4" w:rsidP="009332C4">
      <w:pPr>
        <w:spacing w:line="240" w:lineRule="auto"/>
        <w:jc w:val="both"/>
        <w:rPr>
          <w:rFonts w:ascii="Corbel" w:hAnsi="Corbel" w:cs="Calibri"/>
          <w:sz w:val="22"/>
          <w:szCs w:val="22"/>
        </w:rPr>
      </w:pPr>
      <w:r w:rsidRPr="00617A8F">
        <w:rPr>
          <w:rFonts w:ascii="Corbel" w:hAnsi="Corbel" w:cs="Calibri"/>
          <w:sz w:val="22"/>
          <w:szCs w:val="22"/>
        </w:rPr>
        <w:t>"Record" includes books, documents, maps, drawings, photographs, letters, vouchers, papers</w:t>
      </w:r>
      <w:r w:rsidR="00934BFD">
        <w:rPr>
          <w:rFonts w:ascii="Corbel" w:hAnsi="Corbel" w:cs="Calibri"/>
          <w:sz w:val="22"/>
          <w:szCs w:val="22"/>
        </w:rPr>
        <w:t>,</w:t>
      </w:r>
      <w:r w:rsidRPr="00617A8F">
        <w:rPr>
          <w:rFonts w:ascii="Corbel" w:hAnsi="Corbel" w:cs="Calibri"/>
          <w:sz w:val="22"/>
          <w:szCs w:val="22"/>
        </w:rPr>
        <w:t xml:space="preserve"> and any other thing on which information is recorded or stored by graphic, electronic, mechanical or other means, but does not include a computer program or any other mechanism that produces records.</w:t>
      </w:r>
    </w:p>
    <w:p w14:paraId="1B25C7CC" w14:textId="77777777" w:rsidR="00206D9F" w:rsidRPr="00206D9F" w:rsidRDefault="00206D9F" w:rsidP="00206D9F">
      <w:pPr>
        <w:spacing w:line="240" w:lineRule="auto"/>
        <w:jc w:val="both"/>
        <w:rPr>
          <w:rFonts w:ascii="Corbel" w:hAnsi="Corbel" w:cs="Calibri"/>
          <w:sz w:val="22"/>
          <w:szCs w:val="22"/>
        </w:rPr>
      </w:pPr>
      <w:r w:rsidRPr="00206D9F">
        <w:rPr>
          <w:rFonts w:ascii="Corbel" w:hAnsi="Corbel" w:cs="Calibri"/>
          <w:sz w:val="22"/>
          <w:szCs w:val="22"/>
        </w:rPr>
        <w:t xml:space="preserve">“Records Management Program (RMP)” means the corporate system used throughout the Okanagan Regional Library (ORL) to manage ORL records from their creation through to their final disposition. </w:t>
      </w:r>
    </w:p>
    <w:p w14:paraId="136E9C47" w14:textId="2658FAFF" w:rsidR="00206D9F" w:rsidRPr="00206D9F" w:rsidRDefault="00A65FAD" w:rsidP="00206D9F">
      <w:pPr>
        <w:spacing w:line="240" w:lineRule="auto"/>
        <w:jc w:val="both"/>
        <w:rPr>
          <w:rFonts w:ascii="Corbel" w:hAnsi="Corbel" w:cs="Calibri"/>
          <w:sz w:val="22"/>
          <w:szCs w:val="22"/>
        </w:rPr>
      </w:pPr>
      <w:r>
        <w:rPr>
          <w:rFonts w:ascii="Corbel" w:hAnsi="Corbel" w:cs="Calibri"/>
          <w:sz w:val="22"/>
          <w:szCs w:val="22"/>
        </w:rPr>
        <w:t>The RMP will</w:t>
      </w:r>
      <w:r w:rsidR="00206D9F" w:rsidRPr="00206D9F">
        <w:rPr>
          <w:rFonts w:ascii="Corbel" w:hAnsi="Corbel" w:cs="Calibri"/>
          <w:sz w:val="22"/>
          <w:szCs w:val="22"/>
        </w:rPr>
        <w:t xml:space="preserve"> consist of:</w:t>
      </w:r>
    </w:p>
    <w:p w14:paraId="156E07FE" w14:textId="777D4579" w:rsidR="00206D9F" w:rsidRPr="00206D9F" w:rsidRDefault="00206D9F" w:rsidP="00206D9F">
      <w:pPr>
        <w:spacing w:line="240" w:lineRule="auto"/>
        <w:ind w:left="720"/>
        <w:jc w:val="both"/>
        <w:rPr>
          <w:rFonts w:ascii="Corbel" w:hAnsi="Corbel" w:cs="Calibri"/>
          <w:sz w:val="22"/>
          <w:szCs w:val="22"/>
        </w:rPr>
      </w:pPr>
      <w:r w:rsidRPr="00206D9F">
        <w:rPr>
          <w:rFonts w:ascii="Corbel" w:hAnsi="Corbel" w:cs="Calibri"/>
          <w:sz w:val="22"/>
          <w:szCs w:val="22"/>
        </w:rPr>
        <w:t>a) A system for the controlled creation, use, access, maintenance, retention</w:t>
      </w:r>
      <w:r w:rsidR="00E058A6">
        <w:rPr>
          <w:rFonts w:ascii="Corbel" w:hAnsi="Corbel" w:cs="Calibri"/>
          <w:sz w:val="22"/>
          <w:szCs w:val="22"/>
        </w:rPr>
        <w:t>,</w:t>
      </w:r>
      <w:r w:rsidRPr="00206D9F">
        <w:rPr>
          <w:rFonts w:ascii="Corbel" w:hAnsi="Corbel" w:cs="Calibri"/>
          <w:sz w:val="22"/>
          <w:szCs w:val="22"/>
        </w:rPr>
        <w:t xml:space="preserve"> and disposition of </w:t>
      </w:r>
      <w:r w:rsidR="00530EF3">
        <w:rPr>
          <w:rFonts w:ascii="Corbel" w:hAnsi="Corbel" w:cs="Calibri"/>
          <w:sz w:val="22"/>
          <w:szCs w:val="22"/>
        </w:rPr>
        <w:t>ORL</w:t>
      </w:r>
      <w:r w:rsidRPr="00206D9F">
        <w:rPr>
          <w:rFonts w:ascii="Corbel" w:hAnsi="Corbel" w:cs="Calibri"/>
          <w:sz w:val="22"/>
          <w:szCs w:val="22"/>
        </w:rPr>
        <w:t xml:space="preserve"> records; </w:t>
      </w:r>
    </w:p>
    <w:p w14:paraId="39355797" w14:textId="3EEEC5BD" w:rsidR="00206D9F" w:rsidRPr="00206D9F" w:rsidRDefault="00206D9F" w:rsidP="00206D9F">
      <w:pPr>
        <w:spacing w:line="240" w:lineRule="auto"/>
        <w:ind w:left="720"/>
        <w:jc w:val="both"/>
        <w:rPr>
          <w:rFonts w:ascii="Corbel" w:hAnsi="Corbel" w:cs="Calibri"/>
          <w:sz w:val="22"/>
          <w:szCs w:val="22"/>
        </w:rPr>
      </w:pPr>
      <w:r w:rsidRPr="00206D9F">
        <w:rPr>
          <w:rFonts w:ascii="Corbel" w:hAnsi="Corbel" w:cs="Calibri"/>
          <w:sz w:val="22"/>
          <w:szCs w:val="22"/>
        </w:rPr>
        <w:t xml:space="preserve">b) Procedures to support the implementation of this policy; </w:t>
      </w:r>
      <w:r w:rsidR="00E058A6">
        <w:rPr>
          <w:rFonts w:ascii="Corbel" w:hAnsi="Corbel" w:cs="Calibri"/>
          <w:sz w:val="22"/>
          <w:szCs w:val="22"/>
        </w:rPr>
        <w:t>and</w:t>
      </w:r>
    </w:p>
    <w:p w14:paraId="4E6E1E29" w14:textId="77777777" w:rsidR="00206D9F" w:rsidRPr="00206D9F" w:rsidRDefault="00206D9F" w:rsidP="00206D9F">
      <w:pPr>
        <w:spacing w:line="240" w:lineRule="auto"/>
        <w:ind w:left="720"/>
        <w:jc w:val="both"/>
        <w:rPr>
          <w:rFonts w:ascii="Corbel" w:hAnsi="Corbel" w:cs="Calibri"/>
          <w:sz w:val="22"/>
          <w:szCs w:val="22"/>
        </w:rPr>
      </w:pPr>
      <w:r w:rsidRPr="00206D9F">
        <w:rPr>
          <w:rFonts w:ascii="Corbel" w:hAnsi="Corbel" w:cs="Calibri"/>
          <w:sz w:val="22"/>
          <w:szCs w:val="22"/>
        </w:rPr>
        <w:t xml:space="preserve">c) Support for departments to implement this policy. </w:t>
      </w:r>
    </w:p>
    <w:p w14:paraId="7187F0B8" w14:textId="6139BE83" w:rsidR="00206D9F" w:rsidRPr="00206D9F" w:rsidRDefault="00206D9F" w:rsidP="00206D9F">
      <w:pPr>
        <w:spacing w:line="240" w:lineRule="auto"/>
        <w:jc w:val="both"/>
        <w:rPr>
          <w:rFonts w:ascii="Corbel" w:hAnsi="Corbel" w:cs="Calibri"/>
          <w:sz w:val="22"/>
          <w:szCs w:val="22"/>
        </w:rPr>
      </w:pPr>
      <w:r w:rsidRPr="00206D9F">
        <w:rPr>
          <w:rFonts w:ascii="Corbel" w:hAnsi="Corbel" w:cs="Calibri"/>
          <w:sz w:val="22"/>
          <w:szCs w:val="22"/>
        </w:rPr>
        <w:t>“Records Retention Schedule” means the approved retention and disposition schedules prescribing the stages of a record classification’s lifecycle from creation or receipt, to disposition, including its active and semi-active stages, final disposition method, and date.</w:t>
      </w:r>
    </w:p>
    <w:p w14:paraId="58289A98" w14:textId="77777777" w:rsidR="008C5525" w:rsidRDefault="008C5525" w:rsidP="00B910EE">
      <w:pPr>
        <w:spacing w:line="240" w:lineRule="auto"/>
        <w:jc w:val="both"/>
        <w:rPr>
          <w:rFonts w:ascii="Corbel" w:hAnsi="Corbel" w:cs="Calibri"/>
          <w:b/>
          <w:bCs/>
        </w:rPr>
      </w:pPr>
    </w:p>
    <w:p w14:paraId="449C2373" w14:textId="099C9C66" w:rsidR="00537068" w:rsidRDefault="00893E70" w:rsidP="00B910EE">
      <w:pPr>
        <w:spacing w:line="240" w:lineRule="auto"/>
        <w:jc w:val="both"/>
        <w:rPr>
          <w:rFonts w:ascii="Corbel" w:hAnsi="Corbel" w:cs="Calibri"/>
          <w:b/>
          <w:bCs/>
        </w:rPr>
      </w:pPr>
      <w:r w:rsidRPr="00B349F3">
        <w:rPr>
          <w:rFonts w:ascii="Corbel" w:hAnsi="Corbel" w:cs="Calibri"/>
          <w:b/>
          <w:bCs/>
        </w:rPr>
        <w:t>Purpose</w:t>
      </w:r>
    </w:p>
    <w:p w14:paraId="22986799" w14:textId="3EA1BE10" w:rsidR="00C64171" w:rsidRPr="003D5771" w:rsidRDefault="00C64171" w:rsidP="00B910EE">
      <w:pPr>
        <w:spacing w:line="240" w:lineRule="auto"/>
        <w:jc w:val="both"/>
        <w:rPr>
          <w:rFonts w:ascii="Corbel" w:hAnsi="Corbel" w:cs="Calibri"/>
          <w:sz w:val="22"/>
          <w:szCs w:val="22"/>
        </w:rPr>
      </w:pPr>
      <w:r w:rsidRPr="003D5771">
        <w:rPr>
          <w:rFonts w:ascii="Corbel" w:hAnsi="Corbel" w:cs="Calibri"/>
          <w:sz w:val="22"/>
          <w:szCs w:val="22"/>
        </w:rPr>
        <w:t xml:space="preserve">To establish the principles and responsibilities of the records management program to ensure the responsible management of </w:t>
      </w:r>
      <w:r w:rsidR="003D5771">
        <w:rPr>
          <w:rFonts w:ascii="Corbel" w:hAnsi="Corbel" w:cs="Calibri"/>
          <w:sz w:val="22"/>
          <w:szCs w:val="22"/>
        </w:rPr>
        <w:t>the Okanagan Regional Library (ORL)</w:t>
      </w:r>
      <w:r w:rsidRPr="003D5771">
        <w:rPr>
          <w:rFonts w:ascii="Corbel" w:hAnsi="Corbel" w:cs="Calibri"/>
          <w:sz w:val="22"/>
          <w:szCs w:val="22"/>
        </w:rPr>
        <w:t xml:space="preserve"> records throughout their lifecycle to meet legislative, operational</w:t>
      </w:r>
      <w:r w:rsidR="00A65FAD">
        <w:rPr>
          <w:rFonts w:ascii="Corbel" w:hAnsi="Corbel" w:cs="Calibri"/>
          <w:sz w:val="22"/>
          <w:szCs w:val="22"/>
        </w:rPr>
        <w:t>,</w:t>
      </w:r>
      <w:r w:rsidRPr="003D5771">
        <w:rPr>
          <w:rFonts w:ascii="Corbel" w:hAnsi="Corbel" w:cs="Calibri"/>
          <w:sz w:val="22"/>
          <w:szCs w:val="22"/>
        </w:rPr>
        <w:t xml:space="preserve"> and accountability requirements</w:t>
      </w:r>
    </w:p>
    <w:p w14:paraId="524E60CC" w14:textId="77777777" w:rsidR="008C5525" w:rsidRDefault="008C5525" w:rsidP="00B910EE">
      <w:pPr>
        <w:spacing w:line="240" w:lineRule="auto"/>
        <w:jc w:val="both"/>
        <w:rPr>
          <w:rFonts w:ascii="Corbel" w:hAnsi="Corbel" w:cs="Calibri"/>
          <w:b/>
          <w:bCs/>
        </w:rPr>
      </w:pPr>
    </w:p>
    <w:p w14:paraId="16CC1A49" w14:textId="50E73E50" w:rsidR="00893E70" w:rsidRDefault="00893E70" w:rsidP="00B910EE">
      <w:pPr>
        <w:spacing w:line="240" w:lineRule="auto"/>
        <w:jc w:val="both"/>
        <w:rPr>
          <w:rFonts w:ascii="Corbel" w:hAnsi="Corbel" w:cs="Calibri"/>
          <w:b/>
          <w:bCs/>
        </w:rPr>
      </w:pPr>
      <w:r w:rsidRPr="00B349F3">
        <w:rPr>
          <w:rFonts w:ascii="Corbel" w:hAnsi="Corbel" w:cs="Calibri"/>
          <w:b/>
          <w:bCs/>
        </w:rPr>
        <w:t>Scope</w:t>
      </w:r>
    </w:p>
    <w:p w14:paraId="3C0E0E2A" w14:textId="084752C0" w:rsidR="00DE36B4" w:rsidRPr="003D5771" w:rsidRDefault="003D5771" w:rsidP="00B910EE">
      <w:pPr>
        <w:spacing w:line="240" w:lineRule="auto"/>
        <w:jc w:val="both"/>
        <w:rPr>
          <w:rFonts w:ascii="Corbel" w:hAnsi="Corbel" w:cs="Calibri"/>
          <w:sz w:val="22"/>
          <w:szCs w:val="22"/>
        </w:rPr>
      </w:pPr>
      <w:r w:rsidRPr="003D5771">
        <w:rPr>
          <w:rFonts w:ascii="Corbel" w:hAnsi="Corbel" w:cs="Calibri"/>
          <w:sz w:val="22"/>
          <w:szCs w:val="22"/>
        </w:rPr>
        <w:t xml:space="preserve">This policy applies to all ORL records and to all </w:t>
      </w:r>
      <w:r w:rsidR="00A65FAD">
        <w:rPr>
          <w:rFonts w:ascii="Corbel" w:hAnsi="Corbel" w:cs="Calibri"/>
          <w:sz w:val="22"/>
          <w:szCs w:val="22"/>
        </w:rPr>
        <w:t>ORL personnel.</w:t>
      </w:r>
    </w:p>
    <w:p w14:paraId="126F9337" w14:textId="77777777" w:rsidR="003D5771" w:rsidRDefault="003D5771" w:rsidP="00B910EE">
      <w:pPr>
        <w:spacing w:line="240" w:lineRule="auto"/>
        <w:jc w:val="both"/>
        <w:rPr>
          <w:rFonts w:ascii="Corbel" w:hAnsi="Corbel" w:cs="Calibri"/>
          <w:b/>
          <w:bCs/>
        </w:rPr>
      </w:pPr>
    </w:p>
    <w:p w14:paraId="2453658C" w14:textId="77B02C9F" w:rsidR="00893E70" w:rsidRPr="00C00332" w:rsidRDefault="00893E70" w:rsidP="00B910EE">
      <w:pPr>
        <w:spacing w:line="240" w:lineRule="auto"/>
        <w:jc w:val="both"/>
        <w:rPr>
          <w:rFonts w:ascii="Corbel" w:hAnsi="Corbel" w:cs="Calibri"/>
          <w:sz w:val="22"/>
          <w:szCs w:val="22"/>
        </w:rPr>
      </w:pPr>
      <w:r w:rsidRPr="00B349F3">
        <w:rPr>
          <w:rFonts w:ascii="Corbel" w:hAnsi="Corbel" w:cs="Calibri"/>
          <w:b/>
          <w:bCs/>
        </w:rPr>
        <w:t xml:space="preserve">Policy </w:t>
      </w:r>
    </w:p>
    <w:p w14:paraId="5EC58B9E" w14:textId="39782319" w:rsidR="00241B8A" w:rsidRDefault="00C00332" w:rsidP="00C00332">
      <w:pPr>
        <w:spacing w:after="0" w:line="240" w:lineRule="auto"/>
        <w:jc w:val="both"/>
        <w:rPr>
          <w:rFonts w:ascii="Corbel" w:hAnsi="Corbel" w:cs="Calibri"/>
          <w:sz w:val="22"/>
          <w:szCs w:val="22"/>
        </w:rPr>
      </w:pPr>
      <w:r>
        <w:rPr>
          <w:rFonts w:ascii="Corbel" w:hAnsi="Corbel" w:cs="Calibri"/>
          <w:sz w:val="22"/>
          <w:szCs w:val="22"/>
        </w:rPr>
        <w:t>1.</w:t>
      </w:r>
      <w:r>
        <w:rPr>
          <w:rFonts w:ascii="Corbel" w:hAnsi="Corbel" w:cs="Calibri"/>
          <w:sz w:val="22"/>
          <w:szCs w:val="22"/>
        </w:rPr>
        <w:tab/>
      </w:r>
      <w:r w:rsidR="00241B8A" w:rsidRPr="00241B8A">
        <w:rPr>
          <w:rFonts w:ascii="Corbel" w:hAnsi="Corbel" w:cs="Calibri"/>
          <w:sz w:val="22"/>
          <w:szCs w:val="22"/>
        </w:rPr>
        <w:t xml:space="preserve">All </w:t>
      </w:r>
      <w:r w:rsidR="00530EF3">
        <w:rPr>
          <w:rFonts w:ascii="Corbel" w:hAnsi="Corbel" w:cs="Calibri"/>
          <w:sz w:val="22"/>
          <w:szCs w:val="22"/>
        </w:rPr>
        <w:t>ORL</w:t>
      </w:r>
      <w:r w:rsidR="00241B8A" w:rsidRPr="00241B8A">
        <w:rPr>
          <w:rFonts w:ascii="Corbel" w:hAnsi="Corbel" w:cs="Calibri"/>
          <w:sz w:val="22"/>
          <w:szCs w:val="22"/>
        </w:rPr>
        <w:t xml:space="preserve"> records, in all media, will be classified according to the </w:t>
      </w:r>
      <w:r w:rsidR="008C5525" w:rsidRPr="00206D9F">
        <w:rPr>
          <w:rFonts w:ascii="Corbel" w:hAnsi="Corbel" w:cs="Calibri"/>
          <w:sz w:val="22"/>
          <w:szCs w:val="22"/>
        </w:rPr>
        <w:t>Records Retention Schedule</w:t>
      </w:r>
      <w:r w:rsidR="00241B8A" w:rsidRPr="00241B8A">
        <w:rPr>
          <w:rFonts w:ascii="Corbel" w:hAnsi="Corbel" w:cs="Calibri"/>
          <w:sz w:val="22"/>
          <w:szCs w:val="22"/>
        </w:rPr>
        <w:t>.</w:t>
      </w:r>
    </w:p>
    <w:p w14:paraId="118E51FC" w14:textId="77777777" w:rsidR="00C00332" w:rsidRPr="00241B8A" w:rsidRDefault="00C00332" w:rsidP="00C00332">
      <w:pPr>
        <w:spacing w:after="0" w:line="240" w:lineRule="auto"/>
        <w:jc w:val="both"/>
        <w:rPr>
          <w:rFonts w:ascii="Corbel" w:hAnsi="Corbel" w:cs="Calibri"/>
          <w:sz w:val="22"/>
          <w:szCs w:val="22"/>
        </w:rPr>
      </w:pPr>
    </w:p>
    <w:p w14:paraId="44F56A04" w14:textId="5621B72E" w:rsidR="00C00332" w:rsidRDefault="00C00332" w:rsidP="00C00332">
      <w:pPr>
        <w:spacing w:after="0" w:line="240" w:lineRule="auto"/>
        <w:jc w:val="both"/>
        <w:rPr>
          <w:rFonts w:ascii="Corbel" w:hAnsi="Corbel" w:cs="Calibri"/>
          <w:sz w:val="22"/>
          <w:szCs w:val="22"/>
        </w:rPr>
      </w:pPr>
      <w:r>
        <w:rPr>
          <w:rFonts w:ascii="Corbel" w:hAnsi="Corbel" w:cs="Calibri"/>
          <w:sz w:val="22"/>
          <w:szCs w:val="22"/>
        </w:rPr>
        <w:t>2.</w:t>
      </w:r>
      <w:r>
        <w:rPr>
          <w:rFonts w:ascii="Corbel" w:hAnsi="Corbel" w:cs="Calibri"/>
          <w:sz w:val="22"/>
          <w:szCs w:val="22"/>
        </w:rPr>
        <w:tab/>
      </w:r>
      <w:r w:rsidR="00241B8A" w:rsidRPr="00241B8A">
        <w:rPr>
          <w:rFonts w:ascii="Corbel" w:hAnsi="Corbel" w:cs="Calibri"/>
          <w:sz w:val="22"/>
          <w:szCs w:val="22"/>
        </w:rPr>
        <w:t xml:space="preserve">All </w:t>
      </w:r>
      <w:r w:rsidR="00530EF3">
        <w:rPr>
          <w:rFonts w:ascii="Corbel" w:hAnsi="Corbel" w:cs="Calibri"/>
          <w:sz w:val="22"/>
          <w:szCs w:val="22"/>
        </w:rPr>
        <w:t>ORL</w:t>
      </w:r>
      <w:r w:rsidR="00241B8A" w:rsidRPr="00241B8A">
        <w:rPr>
          <w:rFonts w:ascii="Corbel" w:hAnsi="Corbel" w:cs="Calibri"/>
          <w:sz w:val="22"/>
          <w:szCs w:val="22"/>
        </w:rPr>
        <w:t xml:space="preserve"> records will be retained and disposed of according to the Records Management Progra</w:t>
      </w:r>
      <w:r>
        <w:rPr>
          <w:rFonts w:ascii="Corbel" w:hAnsi="Corbel" w:cs="Calibri"/>
          <w:sz w:val="22"/>
          <w:szCs w:val="22"/>
        </w:rPr>
        <w:t>m.</w:t>
      </w:r>
    </w:p>
    <w:p w14:paraId="06036972" w14:textId="77777777" w:rsidR="00877B60" w:rsidRDefault="00877B60" w:rsidP="00C00332">
      <w:pPr>
        <w:spacing w:after="0" w:line="240" w:lineRule="auto"/>
        <w:jc w:val="both"/>
        <w:rPr>
          <w:rFonts w:ascii="Corbel" w:hAnsi="Corbel" w:cs="Calibri"/>
          <w:sz w:val="22"/>
          <w:szCs w:val="22"/>
        </w:rPr>
      </w:pPr>
    </w:p>
    <w:p w14:paraId="742B1DC6" w14:textId="77777777" w:rsidR="00877B60" w:rsidRDefault="00877B60" w:rsidP="00C00332">
      <w:pPr>
        <w:spacing w:after="0" w:line="240" w:lineRule="auto"/>
        <w:jc w:val="both"/>
        <w:rPr>
          <w:rFonts w:ascii="Corbel" w:hAnsi="Corbel" w:cs="Calibri"/>
          <w:sz w:val="22"/>
          <w:szCs w:val="22"/>
        </w:rPr>
      </w:pPr>
    </w:p>
    <w:p w14:paraId="5A801314" w14:textId="77777777" w:rsidR="00C00332" w:rsidRDefault="00C00332" w:rsidP="00C00332">
      <w:pPr>
        <w:spacing w:after="0" w:line="240" w:lineRule="auto"/>
        <w:jc w:val="both"/>
        <w:rPr>
          <w:rFonts w:ascii="Corbel" w:hAnsi="Corbel" w:cs="Calibri"/>
          <w:sz w:val="22"/>
          <w:szCs w:val="22"/>
        </w:rPr>
      </w:pPr>
    </w:p>
    <w:p w14:paraId="70F8B8E7" w14:textId="4FDD5CAB" w:rsidR="00C00332" w:rsidRDefault="00C00332" w:rsidP="00A65FAD">
      <w:pPr>
        <w:spacing w:after="0" w:line="240" w:lineRule="auto"/>
        <w:ind w:left="720" w:hanging="720"/>
        <w:jc w:val="both"/>
        <w:rPr>
          <w:rFonts w:ascii="Corbel" w:hAnsi="Corbel" w:cs="Calibri"/>
          <w:sz w:val="22"/>
          <w:szCs w:val="22"/>
        </w:rPr>
      </w:pPr>
      <w:r>
        <w:rPr>
          <w:rFonts w:ascii="Corbel" w:hAnsi="Corbel" w:cs="Calibri"/>
          <w:sz w:val="22"/>
          <w:szCs w:val="22"/>
        </w:rPr>
        <w:t>3.</w:t>
      </w:r>
      <w:r>
        <w:rPr>
          <w:rFonts w:ascii="Corbel" w:hAnsi="Corbel" w:cs="Calibri"/>
          <w:sz w:val="22"/>
          <w:szCs w:val="22"/>
        </w:rPr>
        <w:tab/>
      </w:r>
      <w:r w:rsidR="00241B8A" w:rsidRPr="00241B8A">
        <w:rPr>
          <w:rFonts w:ascii="Corbel" w:hAnsi="Corbel" w:cs="Calibri"/>
          <w:sz w:val="22"/>
          <w:szCs w:val="22"/>
        </w:rPr>
        <w:t xml:space="preserve">Electronic </w:t>
      </w:r>
      <w:r w:rsidR="00530EF3">
        <w:rPr>
          <w:rFonts w:ascii="Corbel" w:hAnsi="Corbel" w:cs="Calibri"/>
          <w:sz w:val="22"/>
          <w:szCs w:val="22"/>
        </w:rPr>
        <w:t>ORL</w:t>
      </w:r>
      <w:r w:rsidR="00241B8A" w:rsidRPr="00241B8A">
        <w:rPr>
          <w:rFonts w:ascii="Corbel" w:hAnsi="Corbel" w:cs="Calibri"/>
          <w:sz w:val="22"/>
          <w:szCs w:val="22"/>
        </w:rPr>
        <w:t xml:space="preserve"> records will be saved, classified</w:t>
      </w:r>
      <w:r w:rsidR="007206A0">
        <w:rPr>
          <w:rFonts w:ascii="Corbel" w:hAnsi="Corbel" w:cs="Calibri"/>
          <w:sz w:val="22"/>
          <w:szCs w:val="22"/>
        </w:rPr>
        <w:t>,</w:t>
      </w:r>
      <w:r w:rsidR="00241B8A" w:rsidRPr="00241B8A">
        <w:rPr>
          <w:rFonts w:ascii="Corbel" w:hAnsi="Corbel" w:cs="Calibri"/>
          <w:sz w:val="22"/>
          <w:szCs w:val="22"/>
        </w:rPr>
        <w:t xml:space="preserve"> and managed through the </w:t>
      </w:r>
      <w:r w:rsidR="00A65FAD">
        <w:rPr>
          <w:rFonts w:ascii="Corbel" w:hAnsi="Corbel" w:cs="Calibri"/>
          <w:sz w:val="22"/>
          <w:szCs w:val="22"/>
        </w:rPr>
        <w:t>official record keeping system.</w:t>
      </w:r>
    </w:p>
    <w:p w14:paraId="447FD4C0" w14:textId="77777777" w:rsidR="00A65FAD" w:rsidRPr="00241B8A" w:rsidRDefault="00A65FAD" w:rsidP="00A65FAD">
      <w:pPr>
        <w:spacing w:after="0" w:line="240" w:lineRule="auto"/>
        <w:ind w:left="720" w:hanging="720"/>
        <w:jc w:val="both"/>
        <w:rPr>
          <w:rFonts w:ascii="Corbel" w:hAnsi="Corbel" w:cs="Calibri"/>
          <w:sz w:val="22"/>
          <w:szCs w:val="22"/>
        </w:rPr>
      </w:pPr>
    </w:p>
    <w:p w14:paraId="2899D23B" w14:textId="73EFD8E0" w:rsidR="00241B8A" w:rsidRDefault="00241B8A" w:rsidP="005635C1">
      <w:pPr>
        <w:spacing w:after="0" w:line="240" w:lineRule="auto"/>
        <w:ind w:left="720" w:hanging="720"/>
        <w:jc w:val="both"/>
        <w:rPr>
          <w:rFonts w:ascii="Corbel" w:hAnsi="Corbel" w:cs="Calibri"/>
          <w:sz w:val="22"/>
          <w:szCs w:val="22"/>
        </w:rPr>
      </w:pPr>
      <w:r w:rsidRPr="00241B8A">
        <w:rPr>
          <w:rFonts w:ascii="Corbel" w:hAnsi="Corbel" w:cs="Calibri"/>
          <w:sz w:val="22"/>
          <w:szCs w:val="22"/>
        </w:rPr>
        <w:t xml:space="preserve">4. </w:t>
      </w:r>
      <w:r w:rsidR="005635C1">
        <w:rPr>
          <w:rFonts w:ascii="Corbel" w:hAnsi="Corbel" w:cs="Calibri"/>
          <w:sz w:val="22"/>
          <w:szCs w:val="22"/>
        </w:rPr>
        <w:tab/>
      </w:r>
      <w:r w:rsidRPr="00241B8A">
        <w:rPr>
          <w:rFonts w:ascii="Corbel" w:hAnsi="Corbel" w:cs="Calibri"/>
          <w:sz w:val="22"/>
          <w:szCs w:val="22"/>
        </w:rPr>
        <w:t>Electronic mail created or received during the course of carrying out business activities and responsibilities is considered a</w:t>
      </w:r>
      <w:r w:rsidR="007206A0">
        <w:rPr>
          <w:rFonts w:ascii="Corbel" w:hAnsi="Corbel" w:cs="Calibri"/>
          <w:sz w:val="22"/>
          <w:szCs w:val="22"/>
        </w:rPr>
        <w:t>n</w:t>
      </w:r>
      <w:r w:rsidRPr="00241B8A">
        <w:rPr>
          <w:rFonts w:ascii="Corbel" w:hAnsi="Corbel" w:cs="Calibri"/>
          <w:sz w:val="22"/>
          <w:szCs w:val="22"/>
        </w:rPr>
        <w:t xml:space="preserve"> </w:t>
      </w:r>
      <w:r w:rsidR="00530EF3">
        <w:rPr>
          <w:rFonts w:ascii="Corbel" w:hAnsi="Corbel" w:cs="Calibri"/>
          <w:sz w:val="22"/>
          <w:szCs w:val="22"/>
        </w:rPr>
        <w:t>ORL</w:t>
      </w:r>
      <w:r w:rsidRPr="00241B8A">
        <w:rPr>
          <w:rFonts w:ascii="Corbel" w:hAnsi="Corbel" w:cs="Calibri"/>
          <w:sz w:val="22"/>
          <w:szCs w:val="22"/>
        </w:rPr>
        <w:t xml:space="preserve"> record and is not the property of the employee</w:t>
      </w:r>
      <w:r w:rsidR="007206A0">
        <w:rPr>
          <w:rFonts w:ascii="Corbel" w:hAnsi="Corbel" w:cs="Calibri"/>
          <w:sz w:val="22"/>
          <w:szCs w:val="22"/>
        </w:rPr>
        <w:t xml:space="preserve"> who wrote or received the correspondence</w:t>
      </w:r>
      <w:r w:rsidRPr="00241B8A">
        <w:rPr>
          <w:rFonts w:ascii="Corbel" w:hAnsi="Corbel" w:cs="Calibri"/>
          <w:sz w:val="22"/>
          <w:szCs w:val="22"/>
        </w:rPr>
        <w:t xml:space="preserve">. Electronic mail is subject to the </w:t>
      </w:r>
      <w:r w:rsidR="007206A0">
        <w:rPr>
          <w:rFonts w:ascii="Corbel" w:hAnsi="Corbel" w:cs="Calibri"/>
          <w:sz w:val="22"/>
          <w:szCs w:val="22"/>
        </w:rPr>
        <w:t>RPM</w:t>
      </w:r>
      <w:r w:rsidRPr="00241B8A">
        <w:rPr>
          <w:rFonts w:ascii="Corbel" w:hAnsi="Corbel" w:cs="Calibri"/>
          <w:sz w:val="22"/>
          <w:szCs w:val="22"/>
        </w:rPr>
        <w:t>.</w:t>
      </w:r>
    </w:p>
    <w:p w14:paraId="51A734B8" w14:textId="77777777" w:rsidR="005635C1" w:rsidRPr="00241B8A" w:rsidRDefault="005635C1" w:rsidP="005635C1">
      <w:pPr>
        <w:spacing w:after="0" w:line="240" w:lineRule="auto"/>
        <w:ind w:left="720" w:hanging="720"/>
        <w:jc w:val="both"/>
        <w:rPr>
          <w:rFonts w:ascii="Corbel" w:hAnsi="Corbel" w:cs="Calibri"/>
          <w:sz w:val="22"/>
          <w:szCs w:val="22"/>
        </w:rPr>
      </w:pPr>
    </w:p>
    <w:p w14:paraId="46231FBA" w14:textId="1E243B10" w:rsidR="00241B8A" w:rsidRDefault="00241B8A" w:rsidP="005635C1">
      <w:pPr>
        <w:spacing w:after="0" w:line="240" w:lineRule="auto"/>
        <w:ind w:left="720" w:hanging="720"/>
        <w:jc w:val="both"/>
        <w:rPr>
          <w:rFonts w:ascii="Corbel" w:hAnsi="Corbel" w:cs="Calibri"/>
          <w:sz w:val="22"/>
          <w:szCs w:val="22"/>
        </w:rPr>
      </w:pPr>
      <w:r w:rsidRPr="00241B8A">
        <w:rPr>
          <w:rFonts w:ascii="Corbel" w:hAnsi="Corbel" w:cs="Calibri"/>
          <w:sz w:val="22"/>
          <w:szCs w:val="22"/>
        </w:rPr>
        <w:t xml:space="preserve">5. </w:t>
      </w:r>
      <w:r w:rsidR="005635C1">
        <w:rPr>
          <w:rFonts w:ascii="Corbel" w:hAnsi="Corbel" w:cs="Calibri"/>
          <w:sz w:val="22"/>
          <w:szCs w:val="22"/>
        </w:rPr>
        <w:tab/>
      </w:r>
      <w:r w:rsidRPr="00241B8A">
        <w:rPr>
          <w:rFonts w:ascii="Corbel" w:hAnsi="Corbel" w:cs="Calibri"/>
          <w:sz w:val="22"/>
          <w:szCs w:val="22"/>
        </w:rPr>
        <w:t xml:space="preserve">The </w:t>
      </w:r>
      <w:r w:rsidR="007206A0">
        <w:rPr>
          <w:rFonts w:ascii="Corbel" w:hAnsi="Corbel" w:cs="Calibri"/>
          <w:sz w:val="22"/>
          <w:szCs w:val="22"/>
        </w:rPr>
        <w:t>RMP</w:t>
      </w:r>
      <w:r w:rsidRPr="00241B8A">
        <w:rPr>
          <w:rFonts w:ascii="Corbel" w:hAnsi="Corbel" w:cs="Calibri"/>
          <w:sz w:val="22"/>
          <w:szCs w:val="22"/>
        </w:rPr>
        <w:t xml:space="preserve"> maintains the integrity and </w:t>
      </w:r>
      <w:r w:rsidR="0021022E">
        <w:rPr>
          <w:rFonts w:ascii="Corbel" w:hAnsi="Corbel" w:cs="Calibri"/>
          <w:sz w:val="22"/>
          <w:szCs w:val="22"/>
        </w:rPr>
        <w:t>authenticity</w:t>
      </w:r>
      <w:r w:rsidR="00225BD0">
        <w:rPr>
          <w:rFonts w:ascii="Corbel" w:hAnsi="Corbel" w:cs="Calibri"/>
          <w:sz w:val="22"/>
          <w:szCs w:val="22"/>
        </w:rPr>
        <w:t xml:space="preserve"> </w:t>
      </w:r>
      <w:r w:rsidRPr="00241B8A">
        <w:rPr>
          <w:rFonts w:ascii="Corbel" w:hAnsi="Corbel" w:cs="Calibri"/>
          <w:sz w:val="22"/>
          <w:szCs w:val="22"/>
        </w:rPr>
        <w:t xml:space="preserve">of </w:t>
      </w:r>
      <w:r w:rsidR="0021022E">
        <w:rPr>
          <w:rFonts w:ascii="Corbel" w:hAnsi="Corbel" w:cs="Calibri"/>
          <w:sz w:val="22"/>
          <w:szCs w:val="22"/>
        </w:rPr>
        <w:t xml:space="preserve">ORL </w:t>
      </w:r>
      <w:r w:rsidRPr="00241B8A">
        <w:rPr>
          <w:rFonts w:ascii="Corbel" w:hAnsi="Corbel" w:cs="Calibri"/>
          <w:sz w:val="22"/>
          <w:szCs w:val="22"/>
        </w:rPr>
        <w:t>records created</w:t>
      </w:r>
      <w:r w:rsidR="005635C1">
        <w:rPr>
          <w:rFonts w:ascii="Corbel" w:hAnsi="Corbel" w:cs="Calibri"/>
          <w:sz w:val="22"/>
          <w:szCs w:val="22"/>
        </w:rPr>
        <w:t xml:space="preserve"> </w:t>
      </w:r>
      <w:r w:rsidRPr="00241B8A">
        <w:rPr>
          <w:rFonts w:ascii="Corbel" w:hAnsi="Corbel" w:cs="Calibri"/>
          <w:sz w:val="22"/>
          <w:szCs w:val="22"/>
        </w:rPr>
        <w:t xml:space="preserve">or received in the usual and ordinary course of </w:t>
      </w:r>
      <w:r w:rsidR="00530EF3">
        <w:rPr>
          <w:rFonts w:ascii="Corbel" w:hAnsi="Corbel" w:cs="Calibri"/>
          <w:sz w:val="22"/>
          <w:szCs w:val="22"/>
        </w:rPr>
        <w:t>ORL</w:t>
      </w:r>
      <w:r w:rsidRPr="00241B8A">
        <w:rPr>
          <w:rFonts w:ascii="Corbel" w:hAnsi="Corbel" w:cs="Calibri"/>
          <w:sz w:val="22"/>
          <w:szCs w:val="22"/>
        </w:rPr>
        <w:t xml:space="preserve"> business.</w:t>
      </w:r>
    </w:p>
    <w:p w14:paraId="46D03425" w14:textId="77777777" w:rsidR="005635C1" w:rsidRPr="00241B8A" w:rsidRDefault="005635C1" w:rsidP="005635C1">
      <w:pPr>
        <w:spacing w:after="0" w:line="240" w:lineRule="auto"/>
        <w:ind w:left="720" w:hanging="720"/>
        <w:jc w:val="both"/>
        <w:rPr>
          <w:rFonts w:ascii="Corbel" w:hAnsi="Corbel" w:cs="Calibri"/>
          <w:sz w:val="22"/>
          <w:szCs w:val="22"/>
        </w:rPr>
      </w:pPr>
    </w:p>
    <w:p w14:paraId="245B5F40" w14:textId="59E9142E" w:rsidR="00241B8A" w:rsidRDefault="00241B8A" w:rsidP="005635C1">
      <w:pPr>
        <w:spacing w:after="0" w:line="240" w:lineRule="auto"/>
        <w:ind w:left="720" w:hanging="720"/>
        <w:jc w:val="both"/>
        <w:rPr>
          <w:rFonts w:ascii="Corbel" w:hAnsi="Corbel" w:cs="Calibri"/>
          <w:sz w:val="22"/>
          <w:szCs w:val="22"/>
        </w:rPr>
      </w:pPr>
      <w:r w:rsidRPr="00241B8A">
        <w:rPr>
          <w:rFonts w:ascii="Corbel" w:hAnsi="Corbel" w:cs="Calibri"/>
          <w:sz w:val="22"/>
          <w:szCs w:val="22"/>
        </w:rPr>
        <w:t xml:space="preserve">6. </w:t>
      </w:r>
      <w:r w:rsidR="005635C1">
        <w:rPr>
          <w:rFonts w:ascii="Corbel" w:hAnsi="Corbel" w:cs="Calibri"/>
          <w:sz w:val="22"/>
          <w:szCs w:val="22"/>
        </w:rPr>
        <w:tab/>
      </w:r>
      <w:r w:rsidRPr="00241B8A">
        <w:rPr>
          <w:rFonts w:ascii="Corbel" w:hAnsi="Corbel" w:cs="Calibri"/>
          <w:sz w:val="22"/>
          <w:szCs w:val="22"/>
        </w:rPr>
        <w:t xml:space="preserve">Records in all formats will be maintained securely, as set out in </w:t>
      </w:r>
      <w:r w:rsidRPr="00877B60">
        <w:rPr>
          <w:rFonts w:ascii="Corbel" w:hAnsi="Corbel" w:cs="Calibri"/>
          <w:sz w:val="22"/>
          <w:szCs w:val="22"/>
        </w:rPr>
        <w:t>the Records Management Program Procedures Manual.</w:t>
      </w:r>
    </w:p>
    <w:p w14:paraId="7A600933" w14:textId="77777777" w:rsidR="005635C1" w:rsidRPr="00241B8A" w:rsidRDefault="005635C1" w:rsidP="005635C1">
      <w:pPr>
        <w:spacing w:after="0" w:line="240" w:lineRule="auto"/>
        <w:ind w:left="720" w:hanging="720"/>
        <w:jc w:val="both"/>
        <w:rPr>
          <w:rFonts w:ascii="Corbel" w:hAnsi="Corbel" w:cs="Calibri"/>
          <w:sz w:val="22"/>
          <w:szCs w:val="22"/>
        </w:rPr>
      </w:pPr>
    </w:p>
    <w:p w14:paraId="356DC424" w14:textId="15FE5D21" w:rsidR="00241B8A" w:rsidRPr="007206A0" w:rsidRDefault="00241B8A" w:rsidP="005635C1">
      <w:pPr>
        <w:spacing w:after="0" w:line="240" w:lineRule="auto"/>
        <w:ind w:left="720" w:hanging="720"/>
        <w:jc w:val="both"/>
        <w:rPr>
          <w:rFonts w:ascii="Corbel" w:hAnsi="Corbel" w:cs="Calibri"/>
          <w:sz w:val="22"/>
          <w:szCs w:val="22"/>
        </w:rPr>
      </w:pPr>
      <w:r w:rsidRPr="00241B8A">
        <w:rPr>
          <w:rFonts w:ascii="Corbel" w:hAnsi="Corbel" w:cs="Calibri"/>
          <w:sz w:val="22"/>
          <w:szCs w:val="22"/>
        </w:rPr>
        <w:t xml:space="preserve">7. </w:t>
      </w:r>
      <w:r w:rsidR="005635C1">
        <w:rPr>
          <w:rFonts w:ascii="Corbel" w:hAnsi="Corbel" w:cs="Calibri"/>
          <w:sz w:val="22"/>
          <w:szCs w:val="22"/>
        </w:rPr>
        <w:tab/>
      </w:r>
      <w:r w:rsidRPr="007206A0">
        <w:rPr>
          <w:rFonts w:ascii="Corbel" w:hAnsi="Corbel" w:cs="Calibri"/>
          <w:sz w:val="22"/>
          <w:szCs w:val="22"/>
        </w:rPr>
        <w:t xml:space="preserve">The </w:t>
      </w:r>
      <w:r w:rsidR="007206A0" w:rsidRPr="007206A0">
        <w:rPr>
          <w:rFonts w:ascii="Corbel" w:hAnsi="Corbel" w:cs="Calibri"/>
          <w:sz w:val="22"/>
          <w:szCs w:val="22"/>
        </w:rPr>
        <w:t>Chief Executive Officer</w:t>
      </w:r>
      <w:r w:rsidRPr="007206A0">
        <w:rPr>
          <w:rFonts w:ascii="Corbel" w:hAnsi="Corbel" w:cs="Calibri"/>
          <w:sz w:val="22"/>
          <w:szCs w:val="22"/>
        </w:rPr>
        <w:t xml:space="preserve"> or designate is responsible for the Records Management Program, including the administration of this policy, the Records Management Program Procedures Manual or related policies issued to staff, and the Records Retention Schedule approval process.</w:t>
      </w:r>
    </w:p>
    <w:p w14:paraId="3A2A4826" w14:textId="77777777" w:rsidR="005635C1" w:rsidRPr="007206A0" w:rsidRDefault="005635C1" w:rsidP="005635C1">
      <w:pPr>
        <w:spacing w:after="0" w:line="240" w:lineRule="auto"/>
        <w:ind w:left="720" w:hanging="720"/>
        <w:jc w:val="both"/>
        <w:rPr>
          <w:rFonts w:ascii="Corbel" w:hAnsi="Corbel" w:cs="Calibri"/>
          <w:sz w:val="22"/>
          <w:szCs w:val="22"/>
        </w:rPr>
      </w:pPr>
    </w:p>
    <w:p w14:paraId="271F5FFB" w14:textId="68D9E19F" w:rsidR="00241B8A" w:rsidRDefault="00241B8A" w:rsidP="005635C1">
      <w:pPr>
        <w:spacing w:after="0" w:line="240" w:lineRule="auto"/>
        <w:ind w:left="720" w:hanging="720"/>
        <w:jc w:val="both"/>
        <w:rPr>
          <w:rFonts w:ascii="Corbel" w:hAnsi="Corbel" w:cs="Calibri"/>
          <w:sz w:val="22"/>
          <w:szCs w:val="22"/>
        </w:rPr>
      </w:pPr>
      <w:r w:rsidRPr="007206A0">
        <w:rPr>
          <w:rFonts w:ascii="Corbel" w:hAnsi="Corbel" w:cs="Calibri"/>
          <w:sz w:val="22"/>
          <w:szCs w:val="22"/>
        </w:rPr>
        <w:t xml:space="preserve">8. </w:t>
      </w:r>
      <w:r w:rsidR="005635C1" w:rsidRPr="007206A0">
        <w:rPr>
          <w:rFonts w:ascii="Corbel" w:hAnsi="Corbel" w:cs="Calibri"/>
          <w:sz w:val="22"/>
          <w:szCs w:val="22"/>
        </w:rPr>
        <w:tab/>
      </w:r>
      <w:r w:rsidRPr="007206A0">
        <w:rPr>
          <w:rFonts w:ascii="Corbel" w:hAnsi="Corbel" w:cs="Calibri"/>
          <w:sz w:val="22"/>
          <w:szCs w:val="22"/>
        </w:rPr>
        <w:t xml:space="preserve">The </w:t>
      </w:r>
      <w:r w:rsidR="007206A0" w:rsidRPr="007206A0">
        <w:rPr>
          <w:rFonts w:ascii="Corbel" w:hAnsi="Corbel" w:cs="Calibri"/>
          <w:sz w:val="22"/>
          <w:szCs w:val="22"/>
        </w:rPr>
        <w:t xml:space="preserve">Chief Executive Officer </w:t>
      </w:r>
      <w:r w:rsidR="00543E3D" w:rsidRPr="007206A0">
        <w:rPr>
          <w:rFonts w:ascii="Corbel" w:hAnsi="Corbel" w:cs="Calibri"/>
          <w:sz w:val="22"/>
          <w:szCs w:val="22"/>
        </w:rPr>
        <w:t xml:space="preserve">or designate </w:t>
      </w:r>
      <w:r w:rsidRPr="007206A0">
        <w:rPr>
          <w:rFonts w:ascii="Corbel" w:hAnsi="Corbel" w:cs="Calibri"/>
          <w:sz w:val="22"/>
          <w:szCs w:val="22"/>
        </w:rPr>
        <w:t>is</w:t>
      </w:r>
      <w:r w:rsidRPr="00241B8A">
        <w:rPr>
          <w:rFonts w:ascii="Corbel" w:hAnsi="Corbel" w:cs="Calibri"/>
          <w:sz w:val="22"/>
          <w:szCs w:val="22"/>
        </w:rPr>
        <w:t xml:space="preserve"> authorized to amend the manual as required to ensure it is current and complete. The Manual is guided by the </w:t>
      </w:r>
      <w:r w:rsidRPr="00543E3D">
        <w:rPr>
          <w:rFonts w:ascii="Corbel" w:hAnsi="Corbel" w:cs="Calibri"/>
          <w:i/>
          <w:iCs/>
          <w:sz w:val="22"/>
          <w:szCs w:val="22"/>
        </w:rPr>
        <w:t>Freedom of Information and Protection of Privacy Act</w:t>
      </w:r>
      <w:r w:rsidRPr="00241B8A">
        <w:rPr>
          <w:rFonts w:ascii="Corbel" w:hAnsi="Corbel" w:cs="Calibri"/>
          <w:sz w:val="22"/>
          <w:szCs w:val="22"/>
        </w:rPr>
        <w:t>,</w:t>
      </w:r>
      <w:r w:rsidR="005635C1">
        <w:rPr>
          <w:rFonts w:ascii="Corbel" w:hAnsi="Corbel" w:cs="Calibri"/>
          <w:sz w:val="22"/>
          <w:szCs w:val="22"/>
        </w:rPr>
        <w:t xml:space="preserve"> </w:t>
      </w:r>
      <w:r w:rsidRPr="00241B8A">
        <w:rPr>
          <w:rFonts w:ascii="Corbel" w:hAnsi="Corbel" w:cs="Calibri"/>
          <w:sz w:val="22"/>
          <w:szCs w:val="22"/>
        </w:rPr>
        <w:t>the LGMA Records Management Manual, applicable laws, and the Canadian Electronic Records as Documentary Evidence standard.</w:t>
      </w:r>
    </w:p>
    <w:p w14:paraId="63727D55" w14:textId="77777777" w:rsidR="00847D09" w:rsidRPr="00241B8A" w:rsidRDefault="00847D09" w:rsidP="005635C1">
      <w:pPr>
        <w:spacing w:after="0" w:line="240" w:lineRule="auto"/>
        <w:ind w:left="720" w:hanging="720"/>
        <w:jc w:val="both"/>
        <w:rPr>
          <w:rFonts w:ascii="Corbel" w:hAnsi="Corbel" w:cs="Calibri"/>
          <w:sz w:val="22"/>
          <w:szCs w:val="22"/>
        </w:rPr>
      </w:pPr>
    </w:p>
    <w:p w14:paraId="3850B234" w14:textId="4E5130A3" w:rsidR="00241B8A" w:rsidRDefault="00241B8A" w:rsidP="00847D09">
      <w:pPr>
        <w:spacing w:after="0" w:line="240" w:lineRule="auto"/>
        <w:ind w:left="720" w:hanging="720"/>
        <w:jc w:val="both"/>
        <w:rPr>
          <w:rFonts w:ascii="Corbel" w:hAnsi="Corbel" w:cs="Calibri"/>
          <w:sz w:val="22"/>
          <w:szCs w:val="22"/>
        </w:rPr>
      </w:pPr>
      <w:r w:rsidRPr="00241B8A">
        <w:rPr>
          <w:rFonts w:ascii="Corbel" w:hAnsi="Corbel" w:cs="Calibri"/>
          <w:sz w:val="22"/>
          <w:szCs w:val="22"/>
        </w:rPr>
        <w:t xml:space="preserve">9. </w:t>
      </w:r>
      <w:r w:rsidR="00847D09">
        <w:rPr>
          <w:rFonts w:ascii="Corbel" w:hAnsi="Corbel" w:cs="Calibri"/>
          <w:sz w:val="22"/>
          <w:szCs w:val="22"/>
        </w:rPr>
        <w:tab/>
      </w:r>
      <w:r w:rsidRPr="00241B8A">
        <w:rPr>
          <w:rFonts w:ascii="Corbel" w:hAnsi="Corbel" w:cs="Calibri"/>
          <w:sz w:val="22"/>
          <w:szCs w:val="22"/>
        </w:rPr>
        <w:t xml:space="preserve">Every </w:t>
      </w:r>
      <w:r w:rsidR="00530EF3">
        <w:rPr>
          <w:rFonts w:ascii="Corbel" w:hAnsi="Corbel" w:cs="Calibri"/>
          <w:sz w:val="22"/>
          <w:szCs w:val="22"/>
        </w:rPr>
        <w:t>ORL</w:t>
      </w:r>
      <w:r w:rsidRPr="00241B8A">
        <w:rPr>
          <w:rFonts w:ascii="Corbel" w:hAnsi="Corbel" w:cs="Calibri"/>
          <w:sz w:val="22"/>
          <w:szCs w:val="22"/>
        </w:rPr>
        <w:t xml:space="preserve"> </w:t>
      </w:r>
      <w:r w:rsidR="007206A0">
        <w:rPr>
          <w:rFonts w:ascii="Corbel" w:hAnsi="Corbel" w:cs="Calibri"/>
          <w:sz w:val="22"/>
          <w:szCs w:val="22"/>
        </w:rPr>
        <w:t>personnel</w:t>
      </w:r>
      <w:r w:rsidRPr="00241B8A">
        <w:rPr>
          <w:rFonts w:ascii="Corbel" w:hAnsi="Corbel" w:cs="Calibri"/>
          <w:sz w:val="22"/>
          <w:szCs w:val="22"/>
        </w:rPr>
        <w:t xml:space="preserve"> is responsible for managing </w:t>
      </w:r>
      <w:r w:rsidR="00530EF3">
        <w:rPr>
          <w:rFonts w:ascii="Corbel" w:hAnsi="Corbel" w:cs="Calibri"/>
          <w:sz w:val="22"/>
          <w:szCs w:val="22"/>
        </w:rPr>
        <w:t>ORL</w:t>
      </w:r>
      <w:r w:rsidRPr="00241B8A">
        <w:rPr>
          <w:rFonts w:ascii="Corbel" w:hAnsi="Corbel" w:cs="Calibri"/>
          <w:sz w:val="22"/>
          <w:szCs w:val="22"/>
        </w:rPr>
        <w:t xml:space="preserve"> records under their custody or control in compliance with this policy.</w:t>
      </w:r>
    </w:p>
    <w:p w14:paraId="7824F260" w14:textId="77777777" w:rsidR="00847D09" w:rsidRPr="00241B8A" w:rsidRDefault="00847D09" w:rsidP="00847D09">
      <w:pPr>
        <w:spacing w:after="0" w:line="240" w:lineRule="auto"/>
        <w:ind w:left="720" w:hanging="720"/>
        <w:jc w:val="both"/>
        <w:rPr>
          <w:rFonts w:ascii="Corbel" w:hAnsi="Corbel" w:cs="Calibri"/>
          <w:sz w:val="22"/>
          <w:szCs w:val="22"/>
        </w:rPr>
      </w:pPr>
    </w:p>
    <w:p w14:paraId="32803041" w14:textId="6924B076" w:rsidR="00241B8A" w:rsidRDefault="00241B8A" w:rsidP="00847D09">
      <w:pPr>
        <w:spacing w:after="0" w:line="240" w:lineRule="auto"/>
        <w:ind w:left="720" w:hanging="720"/>
        <w:jc w:val="both"/>
        <w:rPr>
          <w:rFonts w:ascii="Corbel" w:hAnsi="Corbel" w:cs="Calibri"/>
          <w:sz w:val="22"/>
          <w:szCs w:val="22"/>
        </w:rPr>
      </w:pPr>
      <w:r w:rsidRPr="00241B8A">
        <w:rPr>
          <w:rFonts w:ascii="Corbel" w:hAnsi="Corbel" w:cs="Calibri"/>
          <w:sz w:val="22"/>
          <w:szCs w:val="22"/>
        </w:rPr>
        <w:t xml:space="preserve">10. </w:t>
      </w:r>
      <w:r w:rsidR="00847D09">
        <w:rPr>
          <w:rFonts w:ascii="Corbel" w:hAnsi="Corbel" w:cs="Calibri"/>
          <w:sz w:val="22"/>
          <w:szCs w:val="22"/>
        </w:rPr>
        <w:tab/>
      </w:r>
      <w:r w:rsidRPr="00241B8A">
        <w:rPr>
          <w:rFonts w:ascii="Corbel" w:hAnsi="Corbel" w:cs="Calibri"/>
          <w:sz w:val="22"/>
          <w:szCs w:val="22"/>
        </w:rPr>
        <w:t xml:space="preserve">Every </w:t>
      </w:r>
      <w:r w:rsidR="00530EF3">
        <w:rPr>
          <w:rFonts w:ascii="Corbel" w:hAnsi="Corbel" w:cs="Calibri"/>
          <w:sz w:val="22"/>
          <w:szCs w:val="22"/>
        </w:rPr>
        <w:t>ORL</w:t>
      </w:r>
      <w:r w:rsidRPr="00241B8A">
        <w:rPr>
          <w:rFonts w:ascii="Corbel" w:hAnsi="Corbel" w:cs="Calibri"/>
          <w:sz w:val="22"/>
          <w:szCs w:val="22"/>
        </w:rPr>
        <w:t xml:space="preserve"> action regarding the creation, receipt, use, maintenance, retention</w:t>
      </w:r>
      <w:r w:rsidR="00E058A6">
        <w:rPr>
          <w:rFonts w:ascii="Corbel" w:hAnsi="Corbel" w:cs="Calibri"/>
          <w:sz w:val="22"/>
          <w:szCs w:val="22"/>
        </w:rPr>
        <w:t>,</w:t>
      </w:r>
      <w:r w:rsidRPr="00241B8A">
        <w:rPr>
          <w:rFonts w:ascii="Corbel" w:hAnsi="Corbel" w:cs="Calibri"/>
          <w:sz w:val="22"/>
          <w:szCs w:val="22"/>
        </w:rPr>
        <w:t xml:space="preserve"> and disposition of </w:t>
      </w:r>
      <w:r w:rsidR="00530EF3">
        <w:rPr>
          <w:rFonts w:ascii="Corbel" w:hAnsi="Corbel" w:cs="Calibri"/>
          <w:sz w:val="22"/>
          <w:szCs w:val="22"/>
        </w:rPr>
        <w:t>ORL</w:t>
      </w:r>
      <w:r w:rsidRPr="00241B8A">
        <w:rPr>
          <w:rFonts w:ascii="Corbel" w:hAnsi="Corbel" w:cs="Calibri"/>
          <w:sz w:val="22"/>
          <w:szCs w:val="22"/>
        </w:rPr>
        <w:t xml:space="preserve"> records is set out in the Records Management Program Procedures Manual.</w:t>
      </w:r>
    </w:p>
    <w:p w14:paraId="4FFBFE71" w14:textId="77777777" w:rsidR="00847D09" w:rsidRPr="00241B8A" w:rsidRDefault="00847D09" w:rsidP="00847D09">
      <w:pPr>
        <w:spacing w:after="0" w:line="240" w:lineRule="auto"/>
        <w:ind w:left="720" w:hanging="720"/>
        <w:jc w:val="both"/>
        <w:rPr>
          <w:rFonts w:ascii="Corbel" w:hAnsi="Corbel" w:cs="Calibri"/>
          <w:sz w:val="22"/>
          <w:szCs w:val="22"/>
        </w:rPr>
      </w:pPr>
    </w:p>
    <w:p w14:paraId="75DF5F39" w14:textId="2E3F2225" w:rsidR="00F222A5" w:rsidRDefault="00241B8A" w:rsidP="00847D09">
      <w:pPr>
        <w:spacing w:after="0" w:line="240" w:lineRule="auto"/>
        <w:ind w:left="720" w:hanging="720"/>
        <w:jc w:val="both"/>
        <w:rPr>
          <w:rFonts w:ascii="Corbel" w:hAnsi="Corbel" w:cs="Calibri"/>
          <w:sz w:val="22"/>
          <w:szCs w:val="22"/>
        </w:rPr>
      </w:pPr>
      <w:r w:rsidRPr="00241B8A">
        <w:rPr>
          <w:rFonts w:ascii="Corbel" w:hAnsi="Corbel" w:cs="Calibri"/>
          <w:sz w:val="22"/>
          <w:szCs w:val="22"/>
        </w:rPr>
        <w:t xml:space="preserve">11. </w:t>
      </w:r>
      <w:r w:rsidR="00847D09">
        <w:rPr>
          <w:rFonts w:ascii="Corbel" w:hAnsi="Corbel" w:cs="Calibri"/>
          <w:sz w:val="22"/>
          <w:szCs w:val="22"/>
        </w:rPr>
        <w:tab/>
      </w:r>
      <w:r w:rsidRPr="00241B8A">
        <w:rPr>
          <w:rFonts w:ascii="Corbel" w:hAnsi="Corbel" w:cs="Calibri"/>
          <w:sz w:val="22"/>
          <w:szCs w:val="22"/>
        </w:rPr>
        <w:t xml:space="preserve">The </w:t>
      </w:r>
      <w:r w:rsidRPr="007206A0">
        <w:rPr>
          <w:rFonts w:ascii="Corbel" w:hAnsi="Corbel" w:cs="Calibri"/>
          <w:sz w:val="22"/>
          <w:szCs w:val="22"/>
        </w:rPr>
        <w:t xml:space="preserve">Information </w:t>
      </w:r>
      <w:r w:rsidR="007206A0" w:rsidRPr="007206A0">
        <w:rPr>
          <w:rFonts w:ascii="Corbel" w:hAnsi="Corbel" w:cs="Calibri"/>
          <w:sz w:val="22"/>
          <w:szCs w:val="22"/>
        </w:rPr>
        <w:t>Technology</w:t>
      </w:r>
      <w:r w:rsidRPr="007206A0">
        <w:rPr>
          <w:rFonts w:ascii="Corbel" w:hAnsi="Corbel" w:cs="Calibri"/>
          <w:sz w:val="22"/>
          <w:szCs w:val="22"/>
        </w:rPr>
        <w:t xml:space="preserve"> Department is</w:t>
      </w:r>
      <w:r w:rsidRPr="00241B8A">
        <w:rPr>
          <w:rFonts w:ascii="Corbel" w:hAnsi="Corbel" w:cs="Calibri"/>
          <w:sz w:val="22"/>
          <w:szCs w:val="22"/>
        </w:rPr>
        <w:t xml:space="preserve"> responsible for the proper functioning and maintenance</w:t>
      </w:r>
      <w:r w:rsidR="00847D09">
        <w:rPr>
          <w:rFonts w:ascii="Corbel" w:hAnsi="Corbel" w:cs="Calibri"/>
          <w:sz w:val="22"/>
          <w:szCs w:val="22"/>
        </w:rPr>
        <w:t xml:space="preserve"> </w:t>
      </w:r>
      <w:r w:rsidRPr="00241B8A">
        <w:rPr>
          <w:rFonts w:ascii="Corbel" w:hAnsi="Corbel" w:cs="Calibri"/>
          <w:sz w:val="22"/>
          <w:szCs w:val="22"/>
        </w:rPr>
        <w:t xml:space="preserve">of the </w:t>
      </w:r>
      <w:r w:rsidR="00A65FAD">
        <w:rPr>
          <w:rFonts w:ascii="Corbel" w:hAnsi="Corbel" w:cs="Calibri"/>
          <w:sz w:val="22"/>
          <w:szCs w:val="22"/>
        </w:rPr>
        <w:t>official record</w:t>
      </w:r>
      <w:r w:rsidR="00E058A6">
        <w:rPr>
          <w:rFonts w:ascii="Corbel" w:hAnsi="Corbel" w:cs="Calibri"/>
          <w:sz w:val="22"/>
          <w:szCs w:val="22"/>
        </w:rPr>
        <w:t>-</w:t>
      </w:r>
      <w:r w:rsidR="00A65FAD">
        <w:rPr>
          <w:rFonts w:ascii="Corbel" w:hAnsi="Corbel" w:cs="Calibri"/>
          <w:sz w:val="22"/>
          <w:szCs w:val="22"/>
        </w:rPr>
        <w:t>keeping system</w:t>
      </w:r>
      <w:r w:rsidR="00E058A6">
        <w:rPr>
          <w:rFonts w:ascii="Corbel" w:hAnsi="Corbel" w:cs="Calibri"/>
          <w:sz w:val="22"/>
          <w:szCs w:val="22"/>
        </w:rPr>
        <w:t>,</w:t>
      </w:r>
      <w:r w:rsidR="00A65FAD" w:rsidRPr="00241B8A">
        <w:rPr>
          <w:rFonts w:ascii="Corbel" w:hAnsi="Corbel" w:cs="Calibri"/>
          <w:sz w:val="22"/>
          <w:szCs w:val="22"/>
        </w:rPr>
        <w:t xml:space="preserve"> </w:t>
      </w:r>
      <w:r w:rsidRPr="00241B8A">
        <w:rPr>
          <w:rFonts w:ascii="Corbel" w:hAnsi="Corbel" w:cs="Calibri"/>
          <w:sz w:val="22"/>
          <w:szCs w:val="22"/>
        </w:rPr>
        <w:t>including regular data backups, software upgrades, disaster recovery, technical support</w:t>
      </w:r>
      <w:r w:rsidR="00E058A6">
        <w:rPr>
          <w:rFonts w:ascii="Corbel" w:hAnsi="Corbel" w:cs="Calibri"/>
          <w:sz w:val="22"/>
          <w:szCs w:val="22"/>
        </w:rPr>
        <w:t>,</w:t>
      </w:r>
      <w:r w:rsidRPr="00241B8A">
        <w:rPr>
          <w:rFonts w:ascii="Corbel" w:hAnsi="Corbel" w:cs="Calibri"/>
          <w:sz w:val="22"/>
          <w:szCs w:val="22"/>
        </w:rPr>
        <w:t xml:space="preserve"> and general administration of the system</w:t>
      </w:r>
      <w:r w:rsidR="00847D09">
        <w:rPr>
          <w:rFonts w:ascii="Corbel" w:hAnsi="Corbel" w:cs="Calibri"/>
          <w:sz w:val="22"/>
          <w:szCs w:val="22"/>
        </w:rPr>
        <w:t>.</w:t>
      </w:r>
    </w:p>
    <w:p w14:paraId="22CB2494" w14:textId="77777777" w:rsidR="004279B8" w:rsidRDefault="004279B8" w:rsidP="00847D09">
      <w:pPr>
        <w:spacing w:after="0" w:line="240" w:lineRule="auto"/>
        <w:ind w:left="720" w:hanging="720"/>
        <w:jc w:val="both"/>
        <w:rPr>
          <w:rFonts w:ascii="Corbel" w:hAnsi="Corbel" w:cs="Calibri"/>
          <w:sz w:val="22"/>
          <w:szCs w:val="22"/>
        </w:rPr>
      </w:pPr>
    </w:p>
    <w:p w14:paraId="50400363" w14:textId="0CBF093D" w:rsidR="004279B8" w:rsidRPr="00241B8A" w:rsidRDefault="004279B8" w:rsidP="00847D09">
      <w:pPr>
        <w:spacing w:after="0" w:line="240" w:lineRule="auto"/>
        <w:ind w:left="720" w:hanging="720"/>
        <w:jc w:val="both"/>
        <w:rPr>
          <w:rFonts w:ascii="Corbel" w:hAnsi="Corbel" w:cs="Calibri"/>
          <w:sz w:val="22"/>
          <w:szCs w:val="22"/>
        </w:rPr>
      </w:pPr>
      <w:r>
        <w:rPr>
          <w:rFonts w:ascii="Corbel" w:hAnsi="Corbel" w:cs="Calibri"/>
          <w:sz w:val="22"/>
          <w:szCs w:val="22"/>
        </w:rPr>
        <w:t>12.</w:t>
      </w:r>
      <w:r>
        <w:rPr>
          <w:rFonts w:ascii="Corbel" w:hAnsi="Corbel" w:cs="Calibri"/>
          <w:sz w:val="22"/>
          <w:szCs w:val="22"/>
        </w:rPr>
        <w:tab/>
        <w:t xml:space="preserve">Staff are to ensure that compliance is also in conjunction with the ORL’s </w:t>
      </w:r>
      <w:r w:rsidRPr="00E058A6">
        <w:rPr>
          <w:rFonts w:ascii="Corbel" w:hAnsi="Corbel" w:cs="Calibri"/>
          <w:i/>
          <w:iCs/>
          <w:sz w:val="22"/>
          <w:szCs w:val="22"/>
        </w:rPr>
        <w:t>Privacy Policy</w:t>
      </w:r>
      <w:r>
        <w:rPr>
          <w:rFonts w:ascii="Corbel" w:hAnsi="Corbel" w:cs="Calibri"/>
          <w:sz w:val="22"/>
          <w:szCs w:val="22"/>
        </w:rPr>
        <w:t>.</w:t>
      </w:r>
    </w:p>
    <w:p w14:paraId="7A2EBEF5" w14:textId="77777777" w:rsidR="00F222A5" w:rsidRDefault="00F222A5" w:rsidP="003C4219">
      <w:pPr>
        <w:spacing w:line="240" w:lineRule="auto"/>
        <w:jc w:val="both"/>
        <w:rPr>
          <w:rFonts w:ascii="Corbel" w:hAnsi="Corbel" w:cs="Calibri"/>
          <w:b/>
          <w:bCs/>
          <w:sz w:val="22"/>
          <w:szCs w:val="22"/>
        </w:rPr>
      </w:pPr>
    </w:p>
    <w:p w14:paraId="64025FF9" w14:textId="77777777" w:rsidR="00374CCF" w:rsidRDefault="00374CCF" w:rsidP="003C4219">
      <w:pPr>
        <w:spacing w:line="240" w:lineRule="auto"/>
        <w:jc w:val="both"/>
        <w:rPr>
          <w:rFonts w:ascii="Corbel" w:hAnsi="Corbel" w:cs="Calibri"/>
          <w:b/>
          <w:bCs/>
          <w:sz w:val="22"/>
          <w:szCs w:val="22"/>
        </w:rPr>
      </w:pPr>
    </w:p>
    <w:p w14:paraId="604EB848" w14:textId="4DBD600C" w:rsidR="009D5A8B" w:rsidRPr="009D5A8B" w:rsidRDefault="00DC5AAC" w:rsidP="003C4219">
      <w:pPr>
        <w:spacing w:line="240" w:lineRule="auto"/>
        <w:jc w:val="both"/>
        <w:rPr>
          <w:rFonts w:ascii="Corbel" w:hAnsi="Corbel" w:cs="Calibri"/>
          <w:b/>
          <w:bCs/>
          <w:sz w:val="22"/>
          <w:szCs w:val="22"/>
        </w:rPr>
      </w:pPr>
      <w:r w:rsidRPr="009D5A8B">
        <w:rPr>
          <w:rFonts w:ascii="Corbel" w:hAnsi="Corbel" w:cs="Calibri"/>
          <w:b/>
          <w:bCs/>
          <w:sz w:val="22"/>
          <w:szCs w:val="22"/>
        </w:rPr>
        <w:t xml:space="preserve">Compliance and Contact Information </w:t>
      </w:r>
    </w:p>
    <w:p w14:paraId="1372B909" w14:textId="71B064B8" w:rsidR="00646E57" w:rsidRDefault="00646E57" w:rsidP="00C77EF5">
      <w:pPr>
        <w:spacing w:after="0" w:line="240" w:lineRule="auto"/>
        <w:jc w:val="both"/>
        <w:rPr>
          <w:rFonts w:ascii="Corbel" w:hAnsi="Corbel" w:cs="Calibri"/>
          <w:sz w:val="22"/>
          <w:szCs w:val="22"/>
        </w:rPr>
      </w:pPr>
      <w:r>
        <w:rPr>
          <w:rFonts w:ascii="Corbel" w:hAnsi="Corbel" w:cs="Calibri"/>
          <w:sz w:val="22"/>
          <w:szCs w:val="22"/>
        </w:rPr>
        <w:t xml:space="preserve">This policy is in compliance with </w:t>
      </w:r>
      <w:r w:rsidR="00C77EF5">
        <w:rPr>
          <w:rFonts w:ascii="Corbel" w:hAnsi="Corbel" w:cs="Calibri"/>
          <w:sz w:val="22"/>
          <w:szCs w:val="22"/>
        </w:rPr>
        <w:t xml:space="preserve">the </w:t>
      </w:r>
      <w:r w:rsidRPr="00543E3D">
        <w:rPr>
          <w:rFonts w:ascii="Corbel" w:hAnsi="Corbel" w:cs="Calibri"/>
          <w:i/>
          <w:iCs/>
          <w:sz w:val="22"/>
          <w:szCs w:val="22"/>
        </w:rPr>
        <w:t>Freedom of Information and Protection of Privacy Act</w:t>
      </w:r>
      <w:r w:rsidRPr="00241B8A">
        <w:rPr>
          <w:rFonts w:ascii="Corbel" w:hAnsi="Corbel" w:cs="Calibri"/>
          <w:sz w:val="22"/>
          <w:szCs w:val="22"/>
        </w:rPr>
        <w:t>,</w:t>
      </w:r>
      <w:r>
        <w:rPr>
          <w:rFonts w:ascii="Corbel" w:hAnsi="Corbel" w:cs="Calibri"/>
          <w:sz w:val="22"/>
          <w:szCs w:val="22"/>
        </w:rPr>
        <w:t xml:space="preserve"> </w:t>
      </w:r>
      <w:r w:rsidRPr="00241B8A">
        <w:rPr>
          <w:rFonts w:ascii="Corbel" w:hAnsi="Corbel" w:cs="Calibri"/>
          <w:sz w:val="22"/>
          <w:szCs w:val="22"/>
        </w:rPr>
        <w:t>the LGMA</w:t>
      </w:r>
      <w:r w:rsidR="00C77EF5">
        <w:rPr>
          <w:rFonts w:ascii="Corbel" w:hAnsi="Corbel" w:cs="Calibri"/>
          <w:sz w:val="22"/>
          <w:szCs w:val="22"/>
        </w:rPr>
        <w:t xml:space="preserve"> </w:t>
      </w:r>
      <w:r w:rsidRPr="00241B8A">
        <w:rPr>
          <w:rFonts w:ascii="Corbel" w:hAnsi="Corbel" w:cs="Calibri"/>
          <w:sz w:val="22"/>
          <w:szCs w:val="22"/>
        </w:rPr>
        <w:t>Records Management Manual, applicable laws, and the Canadian Electronic Records as Documentary Evidence standard.</w:t>
      </w:r>
    </w:p>
    <w:p w14:paraId="7B69A4AB" w14:textId="77777777" w:rsidR="0042157F" w:rsidRDefault="0042157F" w:rsidP="00C77EF5">
      <w:pPr>
        <w:spacing w:after="0" w:line="240" w:lineRule="auto"/>
        <w:jc w:val="both"/>
        <w:rPr>
          <w:rFonts w:ascii="Corbel" w:hAnsi="Corbel" w:cs="Calibri"/>
          <w:sz w:val="22"/>
          <w:szCs w:val="22"/>
        </w:rPr>
      </w:pPr>
    </w:p>
    <w:p w14:paraId="75685491" w14:textId="470DAA86" w:rsidR="0042157F" w:rsidRDefault="00C64C6F" w:rsidP="00C77EF5">
      <w:pPr>
        <w:spacing w:after="0" w:line="240" w:lineRule="auto"/>
        <w:jc w:val="both"/>
        <w:rPr>
          <w:rFonts w:ascii="Corbel" w:hAnsi="Corbel" w:cs="Calibri"/>
          <w:sz w:val="22"/>
          <w:szCs w:val="22"/>
        </w:rPr>
      </w:pPr>
      <w:r>
        <w:rPr>
          <w:rFonts w:ascii="Corbel" w:hAnsi="Corbel" w:cs="Calibri"/>
          <w:sz w:val="22"/>
          <w:szCs w:val="22"/>
        </w:rPr>
        <w:t xml:space="preserve">All records in the custody </w:t>
      </w:r>
      <w:r w:rsidR="00D859C5">
        <w:rPr>
          <w:rFonts w:ascii="Corbel" w:hAnsi="Corbel" w:cs="Calibri"/>
          <w:sz w:val="22"/>
          <w:szCs w:val="22"/>
        </w:rPr>
        <w:t>a</w:t>
      </w:r>
      <w:r>
        <w:rPr>
          <w:rFonts w:ascii="Corbel" w:hAnsi="Corbel" w:cs="Calibri"/>
          <w:sz w:val="22"/>
          <w:szCs w:val="22"/>
        </w:rPr>
        <w:t>nd control of ORL</w:t>
      </w:r>
      <w:r w:rsidR="007206A0">
        <w:rPr>
          <w:rFonts w:ascii="Corbel" w:hAnsi="Corbel" w:cs="Calibri"/>
          <w:sz w:val="22"/>
          <w:szCs w:val="22"/>
        </w:rPr>
        <w:t xml:space="preserve"> personnel</w:t>
      </w:r>
      <w:r>
        <w:rPr>
          <w:rFonts w:ascii="Corbel" w:hAnsi="Corbel" w:cs="Calibri"/>
          <w:sz w:val="22"/>
          <w:szCs w:val="22"/>
        </w:rPr>
        <w:t xml:space="preserve">, </w:t>
      </w:r>
      <w:r w:rsidRPr="00877B60">
        <w:rPr>
          <w:rFonts w:ascii="Corbel" w:hAnsi="Corbel" w:cs="Calibri"/>
          <w:sz w:val="22"/>
          <w:szCs w:val="22"/>
        </w:rPr>
        <w:t>members of the Board</w:t>
      </w:r>
      <w:r w:rsidR="00877B60" w:rsidRPr="00877B60">
        <w:rPr>
          <w:rFonts w:ascii="Corbel" w:hAnsi="Corbel" w:cs="Calibri"/>
          <w:sz w:val="22"/>
          <w:szCs w:val="22"/>
        </w:rPr>
        <w:t>,</w:t>
      </w:r>
      <w:r w:rsidRPr="00877B60">
        <w:rPr>
          <w:rFonts w:ascii="Corbel" w:hAnsi="Corbel" w:cs="Calibri"/>
          <w:sz w:val="22"/>
          <w:szCs w:val="22"/>
        </w:rPr>
        <w:t xml:space="preserve"> and ORL Committees</w:t>
      </w:r>
      <w:r w:rsidR="006D77C0">
        <w:rPr>
          <w:rFonts w:ascii="Corbel" w:hAnsi="Corbel" w:cs="Calibri"/>
          <w:sz w:val="22"/>
          <w:szCs w:val="22"/>
        </w:rPr>
        <w:t xml:space="preserve"> which are created or received in the context of their functional responsibilities are the property of the ORL.</w:t>
      </w:r>
    </w:p>
    <w:p w14:paraId="4DB1B73C" w14:textId="77777777" w:rsidR="00D859C5" w:rsidRDefault="00D859C5" w:rsidP="00C77EF5">
      <w:pPr>
        <w:spacing w:after="0" w:line="240" w:lineRule="auto"/>
        <w:jc w:val="both"/>
        <w:rPr>
          <w:rFonts w:ascii="Corbel" w:hAnsi="Corbel" w:cs="Calibri"/>
          <w:sz w:val="22"/>
          <w:szCs w:val="22"/>
        </w:rPr>
      </w:pPr>
    </w:p>
    <w:p w14:paraId="6ABAD779" w14:textId="77777777" w:rsidR="008C5525" w:rsidRDefault="008C5525" w:rsidP="00C77EF5">
      <w:pPr>
        <w:spacing w:after="0" w:line="240" w:lineRule="auto"/>
        <w:jc w:val="both"/>
        <w:rPr>
          <w:rFonts w:ascii="Corbel" w:hAnsi="Corbel" w:cs="Calibri"/>
          <w:sz w:val="22"/>
          <w:szCs w:val="22"/>
        </w:rPr>
      </w:pPr>
    </w:p>
    <w:p w14:paraId="392FD2D6" w14:textId="77777777" w:rsidR="008C5525" w:rsidRDefault="008C5525" w:rsidP="00C77EF5">
      <w:pPr>
        <w:spacing w:after="0" w:line="240" w:lineRule="auto"/>
        <w:jc w:val="both"/>
        <w:rPr>
          <w:rFonts w:ascii="Corbel" w:hAnsi="Corbel" w:cs="Calibri"/>
          <w:sz w:val="22"/>
          <w:szCs w:val="22"/>
        </w:rPr>
      </w:pPr>
    </w:p>
    <w:p w14:paraId="418F9EC6" w14:textId="77777777" w:rsidR="008C5525" w:rsidRDefault="008C5525" w:rsidP="00C77EF5">
      <w:pPr>
        <w:spacing w:after="0" w:line="240" w:lineRule="auto"/>
        <w:jc w:val="both"/>
        <w:rPr>
          <w:rFonts w:ascii="Corbel" w:hAnsi="Corbel" w:cs="Calibri"/>
          <w:sz w:val="22"/>
          <w:szCs w:val="22"/>
        </w:rPr>
      </w:pPr>
    </w:p>
    <w:p w14:paraId="6E1DAECA" w14:textId="485D6244" w:rsidR="00D859C5" w:rsidRDefault="00D859C5" w:rsidP="00C77EF5">
      <w:pPr>
        <w:spacing w:after="0" w:line="240" w:lineRule="auto"/>
        <w:jc w:val="both"/>
        <w:rPr>
          <w:rFonts w:ascii="Corbel" w:hAnsi="Corbel" w:cs="Calibri"/>
          <w:sz w:val="22"/>
          <w:szCs w:val="22"/>
        </w:rPr>
      </w:pPr>
      <w:r>
        <w:rPr>
          <w:rFonts w:ascii="Corbel" w:hAnsi="Corbel" w:cs="Calibri"/>
          <w:sz w:val="22"/>
          <w:szCs w:val="22"/>
        </w:rPr>
        <w:t xml:space="preserve">All departments of the ORL shall ensure that all records in the </w:t>
      </w:r>
      <w:r w:rsidR="00FF070C">
        <w:rPr>
          <w:rFonts w:ascii="Corbel" w:hAnsi="Corbel" w:cs="Calibri"/>
          <w:sz w:val="22"/>
          <w:szCs w:val="22"/>
        </w:rPr>
        <w:t>custody</w:t>
      </w:r>
      <w:r>
        <w:rPr>
          <w:rFonts w:ascii="Corbel" w:hAnsi="Corbel" w:cs="Calibri"/>
          <w:sz w:val="22"/>
          <w:szCs w:val="22"/>
        </w:rPr>
        <w:t xml:space="preserve"> and control of their respective departments are classified and scheduled in accordance with the </w:t>
      </w:r>
      <w:r w:rsidR="00FF070C">
        <w:rPr>
          <w:rFonts w:ascii="Corbel" w:hAnsi="Corbel" w:cs="Calibri"/>
          <w:sz w:val="22"/>
          <w:szCs w:val="22"/>
        </w:rPr>
        <w:t>RMP.</w:t>
      </w:r>
    </w:p>
    <w:p w14:paraId="5A078455" w14:textId="77777777" w:rsidR="00FF070C" w:rsidRDefault="00FF070C" w:rsidP="00C77EF5">
      <w:pPr>
        <w:spacing w:after="0" w:line="240" w:lineRule="auto"/>
        <w:jc w:val="both"/>
        <w:rPr>
          <w:rFonts w:ascii="Corbel" w:hAnsi="Corbel" w:cs="Calibri"/>
          <w:sz w:val="22"/>
          <w:szCs w:val="22"/>
        </w:rPr>
      </w:pPr>
    </w:p>
    <w:tbl>
      <w:tblPr>
        <w:tblStyle w:val="TableGrid"/>
        <w:tblW w:w="0" w:type="auto"/>
        <w:tblLook w:val="04A0" w:firstRow="1" w:lastRow="0" w:firstColumn="1" w:lastColumn="0" w:noHBand="0" w:noVBand="1"/>
      </w:tblPr>
      <w:tblGrid>
        <w:gridCol w:w="4673"/>
        <w:gridCol w:w="4677"/>
      </w:tblGrid>
      <w:tr w:rsidR="007206A0" w:rsidRPr="007206A0" w14:paraId="410628D3" w14:textId="77777777" w:rsidTr="007206A0">
        <w:tc>
          <w:tcPr>
            <w:tcW w:w="4673" w:type="dxa"/>
          </w:tcPr>
          <w:p w14:paraId="52D66F7A" w14:textId="7B93F426" w:rsidR="007206A0" w:rsidRPr="007206A0" w:rsidRDefault="00893E70" w:rsidP="00B910EE">
            <w:pPr>
              <w:jc w:val="both"/>
              <w:rPr>
                <w:rFonts w:ascii="Corbel" w:hAnsi="Corbel" w:cs="Calibri"/>
                <w:sz w:val="22"/>
                <w:szCs w:val="22"/>
              </w:rPr>
            </w:pPr>
            <w:r w:rsidRPr="00893E70">
              <w:rPr>
                <w:rFonts w:ascii="Corbel" w:hAnsi="Corbel" w:cs="Calibri"/>
                <w:sz w:val="22"/>
                <w:szCs w:val="22"/>
              </w:rPr>
              <w:t xml:space="preserve"> </w:t>
            </w:r>
            <w:r w:rsidR="007206A0" w:rsidRPr="007206A0">
              <w:rPr>
                <w:rFonts w:ascii="Corbel" w:hAnsi="Corbel" w:cs="Calibri"/>
                <w:sz w:val="22"/>
                <w:szCs w:val="22"/>
              </w:rPr>
              <w:t>Policy and Planning Committee Approval Date:</w:t>
            </w:r>
          </w:p>
        </w:tc>
        <w:tc>
          <w:tcPr>
            <w:tcW w:w="4677" w:type="dxa"/>
          </w:tcPr>
          <w:p w14:paraId="077F7DB4" w14:textId="16B41419" w:rsidR="007206A0" w:rsidRPr="007206A0" w:rsidRDefault="003B1139" w:rsidP="00B910EE">
            <w:pPr>
              <w:jc w:val="both"/>
              <w:rPr>
                <w:rFonts w:ascii="Corbel" w:hAnsi="Corbel" w:cs="Calibri"/>
                <w:sz w:val="22"/>
                <w:szCs w:val="22"/>
              </w:rPr>
            </w:pPr>
            <w:r>
              <w:rPr>
                <w:rFonts w:ascii="Corbel" w:hAnsi="Corbel" w:cs="Calibri"/>
                <w:sz w:val="22"/>
                <w:szCs w:val="22"/>
              </w:rPr>
              <w:t>April 15, 2026</w:t>
            </w:r>
          </w:p>
        </w:tc>
      </w:tr>
      <w:tr w:rsidR="00893E70" w:rsidRPr="00893E70" w14:paraId="0C7D200D" w14:textId="77777777" w:rsidTr="007206A0">
        <w:tc>
          <w:tcPr>
            <w:tcW w:w="4673" w:type="dxa"/>
          </w:tcPr>
          <w:p w14:paraId="0FB538ED" w14:textId="0F03AF31" w:rsidR="00893E70" w:rsidRPr="00893E70" w:rsidRDefault="000D189F" w:rsidP="00B910EE">
            <w:pPr>
              <w:jc w:val="both"/>
              <w:rPr>
                <w:rFonts w:ascii="Corbel" w:hAnsi="Corbel" w:cs="Calibri"/>
                <w:sz w:val="22"/>
                <w:szCs w:val="22"/>
              </w:rPr>
            </w:pPr>
            <w:r w:rsidRPr="007206A0">
              <w:rPr>
                <w:rFonts w:ascii="Corbel" w:hAnsi="Corbel" w:cs="Calibri"/>
                <w:sz w:val="22"/>
                <w:szCs w:val="22"/>
              </w:rPr>
              <w:t xml:space="preserve">Board </w:t>
            </w:r>
            <w:r w:rsidR="00893E70" w:rsidRPr="007206A0">
              <w:rPr>
                <w:rFonts w:ascii="Corbel" w:hAnsi="Corbel" w:cs="Calibri"/>
                <w:sz w:val="22"/>
                <w:szCs w:val="22"/>
              </w:rPr>
              <w:t>Approval Date:</w:t>
            </w:r>
          </w:p>
        </w:tc>
        <w:tc>
          <w:tcPr>
            <w:tcW w:w="4677" w:type="dxa"/>
          </w:tcPr>
          <w:p w14:paraId="3655968B" w14:textId="77777777" w:rsidR="00893E70" w:rsidRPr="00893E70" w:rsidRDefault="00893E70" w:rsidP="00B910EE">
            <w:pPr>
              <w:jc w:val="both"/>
              <w:rPr>
                <w:rFonts w:ascii="Corbel" w:hAnsi="Corbel" w:cs="Calibri"/>
                <w:sz w:val="22"/>
                <w:szCs w:val="22"/>
              </w:rPr>
            </w:pPr>
          </w:p>
        </w:tc>
      </w:tr>
      <w:tr w:rsidR="00893E70" w:rsidRPr="00893E70" w14:paraId="5540E806" w14:textId="77777777" w:rsidTr="007206A0">
        <w:tc>
          <w:tcPr>
            <w:tcW w:w="4673" w:type="dxa"/>
          </w:tcPr>
          <w:p w14:paraId="37434620" w14:textId="73BC1968" w:rsidR="00893E70" w:rsidRPr="00893E70" w:rsidRDefault="00893E70" w:rsidP="00893E70">
            <w:pPr>
              <w:jc w:val="both"/>
              <w:rPr>
                <w:rFonts w:ascii="Corbel" w:hAnsi="Corbel" w:cs="Calibri"/>
                <w:sz w:val="22"/>
                <w:szCs w:val="22"/>
              </w:rPr>
            </w:pPr>
            <w:r w:rsidRPr="00893E70">
              <w:rPr>
                <w:rFonts w:ascii="Corbel" w:hAnsi="Corbel" w:cs="Calibri"/>
                <w:sz w:val="22"/>
                <w:szCs w:val="22"/>
              </w:rPr>
              <w:t>Effective Date:</w:t>
            </w:r>
          </w:p>
        </w:tc>
        <w:tc>
          <w:tcPr>
            <w:tcW w:w="4677" w:type="dxa"/>
          </w:tcPr>
          <w:p w14:paraId="2AE60455" w14:textId="77777777" w:rsidR="00893E70" w:rsidRPr="00893E70" w:rsidRDefault="00893E70" w:rsidP="00893E70">
            <w:pPr>
              <w:jc w:val="both"/>
              <w:rPr>
                <w:rFonts w:ascii="Corbel" w:hAnsi="Corbel" w:cs="Calibri"/>
                <w:sz w:val="22"/>
                <w:szCs w:val="22"/>
              </w:rPr>
            </w:pPr>
          </w:p>
        </w:tc>
      </w:tr>
      <w:tr w:rsidR="00893E70" w:rsidRPr="00893E70" w14:paraId="4F752350" w14:textId="77777777" w:rsidTr="007206A0">
        <w:tc>
          <w:tcPr>
            <w:tcW w:w="4673" w:type="dxa"/>
          </w:tcPr>
          <w:p w14:paraId="36122265" w14:textId="12279555" w:rsidR="00893E70" w:rsidRPr="00893E70" w:rsidRDefault="00893E70" w:rsidP="00893E70">
            <w:pPr>
              <w:jc w:val="both"/>
              <w:rPr>
                <w:rFonts w:ascii="Corbel" w:hAnsi="Corbel" w:cs="Calibri"/>
                <w:sz w:val="22"/>
                <w:szCs w:val="22"/>
              </w:rPr>
            </w:pPr>
            <w:r w:rsidRPr="00893E70">
              <w:rPr>
                <w:rFonts w:ascii="Corbel" w:hAnsi="Corbel" w:cs="Calibri"/>
                <w:sz w:val="22"/>
                <w:szCs w:val="22"/>
              </w:rPr>
              <w:t>Review Date:</w:t>
            </w:r>
          </w:p>
        </w:tc>
        <w:tc>
          <w:tcPr>
            <w:tcW w:w="4677" w:type="dxa"/>
          </w:tcPr>
          <w:p w14:paraId="70BE4BF7" w14:textId="77777777" w:rsidR="00893E70" w:rsidRPr="00893E70" w:rsidRDefault="00893E70" w:rsidP="00893E70">
            <w:pPr>
              <w:jc w:val="both"/>
              <w:rPr>
                <w:rFonts w:ascii="Corbel" w:hAnsi="Corbel" w:cs="Calibri"/>
                <w:sz w:val="22"/>
                <w:szCs w:val="22"/>
              </w:rPr>
            </w:pPr>
          </w:p>
        </w:tc>
      </w:tr>
      <w:tr w:rsidR="00893E70" w:rsidRPr="00893E70" w14:paraId="054BC1E1" w14:textId="77777777" w:rsidTr="007206A0">
        <w:tc>
          <w:tcPr>
            <w:tcW w:w="4673" w:type="dxa"/>
          </w:tcPr>
          <w:p w14:paraId="074197C5" w14:textId="13989CBF" w:rsidR="00893E70" w:rsidRPr="00893E70" w:rsidRDefault="00893E70" w:rsidP="00893E70">
            <w:pPr>
              <w:jc w:val="both"/>
              <w:rPr>
                <w:rFonts w:ascii="Corbel" w:hAnsi="Corbel" w:cs="Calibri"/>
                <w:sz w:val="22"/>
                <w:szCs w:val="22"/>
              </w:rPr>
            </w:pPr>
            <w:r w:rsidRPr="00893E70">
              <w:rPr>
                <w:rFonts w:ascii="Corbel" w:hAnsi="Corbel" w:cs="Calibri"/>
                <w:sz w:val="22"/>
                <w:szCs w:val="22"/>
              </w:rPr>
              <w:t>Department:</w:t>
            </w:r>
          </w:p>
        </w:tc>
        <w:tc>
          <w:tcPr>
            <w:tcW w:w="4677" w:type="dxa"/>
          </w:tcPr>
          <w:p w14:paraId="7A681071" w14:textId="77777777" w:rsidR="00893E70" w:rsidRPr="00893E70" w:rsidRDefault="00893E70" w:rsidP="00893E70">
            <w:pPr>
              <w:jc w:val="both"/>
              <w:rPr>
                <w:rFonts w:ascii="Corbel" w:hAnsi="Corbel" w:cs="Calibri"/>
                <w:sz w:val="22"/>
                <w:szCs w:val="22"/>
              </w:rPr>
            </w:pPr>
          </w:p>
        </w:tc>
      </w:tr>
    </w:tbl>
    <w:p w14:paraId="4460AFF1" w14:textId="77777777" w:rsidR="00893E70" w:rsidRPr="00893E70" w:rsidRDefault="00893E70" w:rsidP="00B910EE">
      <w:pPr>
        <w:spacing w:line="240" w:lineRule="auto"/>
        <w:jc w:val="both"/>
        <w:rPr>
          <w:rFonts w:ascii="Corbel" w:hAnsi="Corbel" w:cs="Calibri"/>
          <w:sz w:val="22"/>
          <w:szCs w:val="22"/>
        </w:rPr>
      </w:pPr>
    </w:p>
    <w:p w14:paraId="632A6A4F" w14:textId="1F7A357A" w:rsidR="00D4340D" w:rsidRDefault="00D4340D">
      <w:pPr>
        <w:rPr>
          <w:rFonts w:ascii="Corbel" w:hAnsi="Corbel" w:cs="Calibri"/>
          <w:sz w:val="22"/>
          <w:szCs w:val="22"/>
        </w:rPr>
      </w:pPr>
    </w:p>
    <w:sectPr w:rsidR="00D4340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C2B7" w14:textId="77777777" w:rsidR="00D366F6" w:rsidRDefault="00D366F6" w:rsidP="00B910EE">
      <w:pPr>
        <w:spacing w:after="0" w:line="240" w:lineRule="auto"/>
      </w:pPr>
      <w:r>
        <w:separator/>
      </w:r>
    </w:p>
  </w:endnote>
  <w:endnote w:type="continuationSeparator" w:id="0">
    <w:p w14:paraId="23F82B8F" w14:textId="77777777" w:rsidR="00D366F6" w:rsidRDefault="00D366F6" w:rsidP="00B9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AE60" w14:textId="77777777" w:rsidR="00EB439C" w:rsidRDefault="00EB4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09459"/>
      <w:docPartObj>
        <w:docPartGallery w:val="Page Numbers (Bottom of Page)"/>
        <w:docPartUnique/>
      </w:docPartObj>
    </w:sdtPr>
    <w:sdtEndPr>
      <w:rPr>
        <w:color w:val="7F7F7F" w:themeColor="background1" w:themeShade="7F"/>
        <w:spacing w:val="60"/>
      </w:rPr>
    </w:sdtEndPr>
    <w:sdtContent>
      <w:p w14:paraId="46D1CB4B" w14:textId="4C7DB46C" w:rsidR="00B910EE" w:rsidRDefault="00B910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E651B7" w14:textId="467E0EA6" w:rsidR="00006F42" w:rsidRPr="00006F42" w:rsidRDefault="00A51A5A" w:rsidP="00006F42">
    <w:pPr>
      <w:spacing w:line="240" w:lineRule="auto"/>
      <w:rPr>
        <w:rFonts w:ascii="Corbel" w:hAnsi="Corbel" w:cs="Calibri"/>
        <w:b/>
        <w:bCs/>
        <w:sz w:val="20"/>
        <w:szCs w:val="20"/>
      </w:rPr>
    </w:pPr>
    <w:r>
      <w:rPr>
        <w:rFonts w:ascii="Corbel" w:hAnsi="Corbel" w:cs="Calibri"/>
        <w:sz w:val="20"/>
        <w:szCs w:val="20"/>
      </w:rPr>
      <w:t xml:space="preserve">Records </w:t>
    </w:r>
    <w:r w:rsidR="0095710C">
      <w:rPr>
        <w:rFonts w:ascii="Corbel" w:hAnsi="Corbel" w:cs="Calibri"/>
        <w:sz w:val="20"/>
        <w:szCs w:val="20"/>
      </w:rPr>
      <w:t xml:space="preserve">and Information </w:t>
    </w:r>
    <w:r>
      <w:rPr>
        <w:rFonts w:ascii="Corbel" w:hAnsi="Corbel" w:cs="Calibri"/>
        <w:sz w:val="20"/>
        <w:szCs w:val="20"/>
      </w:rPr>
      <w:t>Management</w:t>
    </w:r>
    <w:r w:rsidR="00006F42" w:rsidRPr="00006F42">
      <w:rPr>
        <w:rFonts w:ascii="Corbel" w:hAnsi="Corbel" w:cs="Calibri"/>
        <w:sz w:val="20"/>
        <w:szCs w:val="20"/>
      </w:rPr>
      <w:t xml:space="preserve"> </w:t>
    </w:r>
    <w:r w:rsidR="00006F42" w:rsidRPr="00A65FAD">
      <w:rPr>
        <w:rFonts w:ascii="Corbel" w:hAnsi="Corbel" w:cs="Calibri"/>
        <w:sz w:val="20"/>
        <w:szCs w:val="20"/>
      </w:rPr>
      <w:t xml:space="preserve">Policy </w:t>
    </w:r>
    <w:r w:rsidR="00A65FAD" w:rsidRPr="00A65FAD">
      <w:rPr>
        <w:rFonts w:ascii="Corbel" w:hAnsi="Corbel" w:cs="Calibri"/>
        <w:sz w:val="20"/>
        <w:szCs w:val="20"/>
      </w:rPr>
      <w:t>No. 00</w:t>
    </w:r>
    <w:r w:rsidR="00EB439C">
      <w:rPr>
        <w:rFonts w:ascii="Corbel" w:hAnsi="Corbel" w:cs="Calibri"/>
        <w:sz w:val="20"/>
        <w:szCs w:val="20"/>
      </w:rPr>
      <w:t>7</w:t>
    </w:r>
  </w:p>
  <w:p w14:paraId="501D6C21" w14:textId="77777777" w:rsidR="00B910EE" w:rsidRDefault="00B91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089A" w14:textId="77777777" w:rsidR="00EB439C" w:rsidRDefault="00EB4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AE43" w14:textId="77777777" w:rsidR="00D366F6" w:rsidRDefault="00D366F6" w:rsidP="00B910EE">
      <w:pPr>
        <w:spacing w:after="0" w:line="240" w:lineRule="auto"/>
      </w:pPr>
      <w:r>
        <w:separator/>
      </w:r>
    </w:p>
  </w:footnote>
  <w:footnote w:type="continuationSeparator" w:id="0">
    <w:p w14:paraId="7A2F5A19" w14:textId="77777777" w:rsidR="00D366F6" w:rsidRDefault="00D366F6" w:rsidP="00B9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503A" w14:textId="77777777" w:rsidR="00EB439C" w:rsidRDefault="00EB4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AC38" w14:textId="58D28E46" w:rsidR="00B910EE" w:rsidRPr="00B910EE" w:rsidRDefault="00B910EE" w:rsidP="00DA06BE">
    <w:pPr>
      <w:spacing w:line="240" w:lineRule="auto"/>
      <w:rPr>
        <w:rFonts w:ascii="Calibri" w:hAnsi="Calibri" w:cs="Calibri"/>
        <w:sz w:val="20"/>
        <w:szCs w:val="20"/>
      </w:rPr>
    </w:pPr>
    <w:r w:rsidRPr="00491A36">
      <w:rPr>
        <w:rFonts w:eastAsia="Times New Roman" w:cs="Arial"/>
        <w:iCs/>
        <w:noProof/>
        <w:color w:val="000000"/>
      </w:rPr>
      <w:drawing>
        <wp:inline distT="0" distB="0" distL="0" distR="0" wp14:anchorId="6896337E" wp14:editId="65425AE3">
          <wp:extent cx="1576409" cy="542020"/>
          <wp:effectExtent l="0" t="0" r="5080" b="0"/>
          <wp:docPr id="1774801802" name="Picture 17748018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6409" cy="542020"/>
                  </a:xfrm>
                  <a:prstGeom prst="rect">
                    <a:avLst/>
                  </a:prstGeom>
                </pic:spPr>
              </pic:pic>
            </a:graphicData>
          </a:graphic>
        </wp:inline>
      </w:drawing>
    </w:r>
    <w:r>
      <w:t xml:space="preserve">                                    </w:t>
    </w:r>
    <w:r w:rsidR="004516D9">
      <w:tab/>
    </w:r>
    <w:r w:rsidR="004516D9">
      <w:tab/>
    </w:r>
    <w:r w:rsidR="004516D9">
      <w:tab/>
    </w:r>
    <w:r w:rsidR="004516D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AC3D" w14:textId="77777777" w:rsidR="00EB439C" w:rsidRDefault="00EB4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01"/>
    <w:multiLevelType w:val="hybridMultilevel"/>
    <w:tmpl w:val="8F6ED8F4"/>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929C7"/>
    <w:multiLevelType w:val="hybridMultilevel"/>
    <w:tmpl w:val="A4D8815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BE53AF"/>
    <w:multiLevelType w:val="hybridMultilevel"/>
    <w:tmpl w:val="AAAE5DB8"/>
    <w:lvl w:ilvl="0" w:tplc="C542E74A">
      <w:start w:val="1"/>
      <w:numFmt w:val="lowerLetter"/>
      <w:lvlText w:val="%1)"/>
      <w:lvlJc w:val="left"/>
      <w:pPr>
        <w:ind w:left="1080" w:hanging="720"/>
      </w:pPr>
      <w:rPr>
        <w:rFonts w:ascii="Corbel" w:eastAsiaTheme="minorHAnsi" w:hAnsi="Corbel" w:cs="Calibr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85626E"/>
    <w:multiLevelType w:val="hybridMultilevel"/>
    <w:tmpl w:val="1EF626C4"/>
    <w:lvl w:ilvl="0" w:tplc="BF92C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F33474B"/>
    <w:multiLevelType w:val="hybridMultilevel"/>
    <w:tmpl w:val="8A8ED4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1CE342A"/>
    <w:multiLevelType w:val="hybridMultilevel"/>
    <w:tmpl w:val="1FC2CD2A"/>
    <w:lvl w:ilvl="0" w:tplc="40E880F8">
      <w:start w:val="1"/>
      <w:numFmt w:val="lowerLetter"/>
      <w:lvlText w:val="%1)"/>
      <w:lvlJc w:val="left"/>
      <w:pPr>
        <w:ind w:left="1440" w:hanging="360"/>
      </w:pPr>
      <w:rPr>
        <w:rFonts w:ascii="Corbel" w:eastAsiaTheme="minorHAnsi" w:hAnsi="Corbel" w:cs="Calibr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4FB25C4"/>
    <w:multiLevelType w:val="hybridMultilevel"/>
    <w:tmpl w:val="77322AAC"/>
    <w:lvl w:ilvl="0" w:tplc="FAF422A6">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C560B"/>
    <w:multiLevelType w:val="hybridMultilevel"/>
    <w:tmpl w:val="D18CA2D6"/>
    <w:lvl w:ilvl="0" w:tplc="78106BD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B1B0150"/>
    <w:multiLevelType w:val="hybridMultilevel"/>
    <w:tmpl w:val="6DB427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56183A"/>
    <w:multiLevelType w:val="hybridMultilevel"/>
    <w:tmpl w:val="542A5616"/>
    <w:lvl w:ilvl="0" w:tplc="FAF422A6">
      <w:numFmt w:val="bullet"/>
      <w:lvlText w:val=""/>
      <w:lvlJc w:val="left"/>
      <w:pPr>
        <w:ind w:left="1440" w:hanging="360"/>
      </w:pPr>
      <w:rPr>
        <w:rFonts w:ascii="Symbol" w:eastAsiaTheme="minorHAnsi" w:hAnsi="Symbol" w:cstheme="minorBid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EBC5CD2"/>
    <w:multiLevelType w:val="multilevel"/>
    <w:tmpl w:val="46C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F20BD"/>
    <w:multiLevelType w:val="hybridMultilevel"/>
    <w:tmpl w:val="C5A24E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20412A"/>
    <w:multiLevelType w:val="hybridMultilevel"/>
    <w:tmpl w:val="F8AED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8F6FB2"/>
    <w:multiLevelType w:val="multilevel"/>
    <w:tmpl w:val="A0427BA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AE533C8"/>
    <w:multiLevelType w:val="hybridMultilevel"/>
    <w:tmpl w:val="6CC64470"/>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DE3F69"/>
    <w:multiLevelType w:val="hybridMultilevel"/>
    <w:tmpl w:val="BDE45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855F2F"/>
    <w:multiLevelType w:val="multilevel"/>
    <w:tmpl w:val="C1F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437AAD"/>
    <w:multiLevelType w:val="hybridMultilevel"/>
    <w:tmpl w:val="8342F5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EC7EB8"/>
    <w:multiLevelType w:val="multilevel"/>
    <w:tmpl w:val="3990C974"/>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ascii="Arial" w:eastAsia="Calibri" w:hAnsi="Arial" w:cs="Arial"/>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854A03"/>
    <w:multiLevelType w:val="hybridMultilevel"/>
    <w:tmpl w:val="FC644624"/>
    <w:lvl w:ilvl="0" w:tplc="1009000F">
      <w:start w:val="1"/>
      <w:numFmt w:val="decimal"/>
      <w:lvlText w:val="%1."/>
      <w:lvlJc w:val="left"/>
      <w:pPr>
        <w:ind w:left="720" w:hanging="360"/>
      </w:pPr>
      <w:rPr>
        <w:rFonts w:hint="default"/>
      </w:rPr>
    </w:lvl>
    <w:lvl w:ilvl="1" w:tplc="5EB0162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8EA6E88"/>
    <w:multiLevelType w:val="hybridMultilevel"/>
    <w:tmpl w:val="86BEB4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8A6536"/>
    <w:multiLevelType w:val="hybridMultilevel"/>
    <w:tmpl w:val="EB7C8772"/>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446C98"/>
    <w:multiLevelType w:val="hybridMultilevel"/>
    <w:tmpl w:val="133094A0"/>
    <w:lvl w:ilvl="0" w:tplc="60BA206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8417FDB"/>
    <w:multiLevelType w:val="hybridMultilevel"/>
    <w:tmpl w:val="975AE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101356"/>
    <w:multiLevelType w:val="multilevel"/>
    <w:tmpl w:val="F5A4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A25DA"/>
    <w:multiLevelType w:val="hybridMultilevel"/>
    <w:tmpl w:val="ED46551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EF51D2"/>
    <w:multiLevelType w:val="hybridMultilevel"/>
    <w:tmpl w:val="0B9823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E344C"/>
    <w:multiLevelType w:val="multilevel"/>
    <w:tmpl w:val="E58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E71AB"/>
    <w:multiLevelType w:val="hybridMultilevel"/>
    <w:tmpl w:val="89040124"/>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7139762D"/>
    <w:multiLevelType w:val="hybridMultilevel"/>
    <w:tmpl w:val="5B7054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2D3E69"/>
    <w:multiLevelType w:val="multilevel"/>
    <w:tmpl w:val="E85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D58A2"/>
    <w:multiLevelType w:val="hybridMultilevel"/>
    <w:tmpl w:val="32AE8B66"/>
    <w:lvl w:ilvl="0" w:tplc="FAF422A6">
      <w:numFmt w:val="bullet"/>
      <w:lvlText w:val=""/>
      <w:lvlJc w:val="left"/>
      <w:pPr>
        <w:ind w:left="1800" w:hanging="360"/>
      </w:pPr>
      <w:rPr>
        <w:rFonts w:ascii="Symbol" w:eastAsiaTheme="minorHAnsi" w:hAnsi="Symbol"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C481A46"/>
    <w:multiLevelType w:val="hybridMultilevel"/>
    <w:tmpl w:val="599C3320"/>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3142028">
    <w:abstractNumId w:val="4"/>
  </w:num>
  <w:num w:numId="2" w16cid:durableId="1410158263">
    <w:abstractNumId w:val="28"/>
  </w:num>
  <w:num w:numId="3" w16cid:durableId="492717518">
    <w:abstractNumId w:val="14"/>
  </w:num>
  <w:num w:numId="4" w16cid:durableId="279797831">
    <w:abstractNumId w:val="1"/>
  </w:num>
  <w:num w:numId="5" w16cid:durableId="1308320826">
    <w:abstractNumId w:val="20"/>
  </w:num>
  <w:num w:numId="6" w16cid:durableId="261650623">
    <w:abstractNumId w:val="12"/>
  </w:num>
  <w:num w:numId="7" w16cid:durableId="1964118954">
    <w:abstractNumId w:val="26"/>
  </w:num>
  <w:num w:numId="8" w16cid:durableId="1676230357">
    <w:abstractNumId w:val="17"/>
  </w:num>
  <w:num w:numId="9" w16cid:durableId="1285579437">
    <w:abstractNumId w:val="19"/>
  </w:num>
  <w:num w:numId="10" w16cid:durableId="400100397">
    <w:abstractNumId w:val="21"/>
  </w:num>
  <w:num w:numId="11" w16cid:durableId="1314723057">
    <w:abstractNumId w:val="0"/>
  </w:num>
  <w:num w:numId="12" w16cid:durableId="290795285">
    <w:abstractNumId w:val="32"/>
  </w:num>
  <w:num w:numId="13" w16cid:durableId="1931505035">
    <w:abstractNumId w:val="18"/>
  </w:num>
  <w:num w:numId="14" w16cid:durableId="1824542461">
    <w:abstractNumId w:val="25"/>
  </w:num>
  <w:num w:numId="15" w16cid:durableId="298539399">
    <w:abstractNumId w:val="11"/>
  </w:num>
  <w:num w:numId="16" w16cid:durableId="726413876">
    <w:abstractNumId w:val="9"/>
  </w:num>
  <w:num w:numId="17" w16cid:durableId="996568639">
    <w:abstractNumId w:val="29"/>
  </w:num>
  <w:num w:numId="18" w16cid:durableId="2048525283">
    <w:abstractNumId w:val="6"/>
  </w:num>
  <w:num w:numId="19" w16cid:durableId="285889225">
    <w:abstractNumId w:val="8"/>
  </w:num>
  <w:num w:numId="20" w16cid:durableId="385569703">
    <w:abstractNumId w:val="31"/>
  </w:num>
  <w:num w:numId="21" w16cid:durableId="1394886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649380">
    <w:abstractNumId w:val="15"/>
  </w:num>
  <w:num w:numId="23" w16cid:durableId="712120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344084">
    <w:abstractNumId w:val="23"/>
  </w:num>
  <w:num w:numId="25" w16cid:durableId="2058891944">
    <w:abstractNumId w:val="2"/>
  </w:num>
  <w:num w:numId="26" w16cid:durableId="2829267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9210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5186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9143671">
    <w:abstractNumId w:val="24"/>
  </w:num>
  <w:num w:numId="30" w16cid:durableId="2069911260">
    <w:abstractNumId w:val="16"/>
  </w:num>
  <w:num w:numId="31" w16cid:durableId="566888559">
    <w:abstractNumId w:val="10"/>
  </w:num>
  <w:num w:numId="32" w16cid:durableId="403335507">
    <w:abstractNumId w:val="30"/>
  </w:num>
  <w:num w:numId="33" w16cid:durableId="9302837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B1"/>
    <w:rsid w:val="00006F42"/>
    <w:rsid w:val="00013531"/>
    <w:rsid w:val="00022A97"/>
    <w:rsid w:val="00023A88"/>
    <w:rsid w:val="00033A90"/>
    <w:rsid w:val="00042CB1"/>
    <w:rsid w:val="000543F5"/>
    <w:rsid w:val="000604A3"/>
    <w:rsid w:val="00084697"/>
    <w:rsid w:val="00094746"/>
    <w:rsid w:val="000A715E"/>
    <w:rsid w:val="000B5A14"/>
    <w:rsid w:val="000C1309"/>
    <w:rsid w:val="000C32DC"/>
    <w:rsid w:val="000D189F"/>
    <w:rsid w:val="000D620B"/>
    <w:rsid w:val="000D6CB5"/>
    <w:rsid w:val="000E3524"/>
    <w:rsid w:val="000F02CE"/>
    <w:rsid w:val="0011440A"/>
    <w:rsid w:val="00131819"/>
    <w:rsid w:val="001421DE"/>
    <w:rsid w:val="001421ED"/>
    <w:rsid w:val="00143357"/>
    <w:rsid w:val="00146385"/>
    <w:rsid w:val="00151536"/>
    <w:rsid w:val="00154B29"/>
    <w:rsid w:val="0015656E"/>
    <w:rsid w:val="00164803"/>
    <w:rsid w:val="00176BBA"/>
    <w:rsid w:val="00182FC0"/>
    <w:rsid w:val="00184BCA"/>
    <w:rsid w:val="00194BC6"/>
    <w:rsid w:val="00195B37"/>
    <w:rsid w:val="001A725E"/>
    <w:rsid w:val="001B2E5B"/>
    <w:rsid w:val="001B3CEB"/>
    <w:rsid w:val="001C2365"/>
    <w:rsid w:val="001C4005"/>
    <w:rsid w:val="001C4395"/>
    <w:rsid w:val="001C6BC2"/>
    <w:rsid w:val="001D5497"/>
    <w:rsid w:val="001F64BE"/>
    <w:rsid w:val="00200A22"/>
    <w:rsid w:val="00201B02"/>
    <w:rsid w:val="00206D9F"/>
    <w:rsid w:val="0021022E"/>
    <w:rsid w:val="00225BD0"/>
    <w:rsid w:val="00234530"/>
    <w:rsid w:val="00235DF8"/>
    <w:rsid w:val="00241B8A"/>
    <w:rsid w:val="002432DD"/>
    <w:rsid w:val="00246BA0"/>
    <w:rsid w:val="00246D8D"/>
    <w:rsid w:val="00250758"/>
    <w:rsid w:val="00257D6C"/>
    <w:rsid w:val="0026447E"/>
    <w:rsid w:val="00265C15"/>
    <w:rsid w:val="00270293"/>
    <w:rsid w:val="00281EC7"/>
    <w:rsid w:val="00291CC3"/>
    <w:rsid w:val="0029530B"/>
    <w:rsid w:val="002A7598"/>
    <w:rsid w:val="002B3C54"/>
    <w:rsid w:val="002B71E0"/>
    <w:rsid w:val="002B72C2"/>
    <w:rsid w:val="002C3FCA"/>
    <w:rsid w:val="002C72F2"/>
    <w:rsid w:val="002D752B"/>
    <w:rsid w:val="002E30B6"/>
    <w:rsid w:val="002E7FA4"/>
    <w:rsid w:val="002F0456"/>
    <w:rsid w:val="002F6E4C"/>
    <w:rsid w:val="003002F1"/>
    <w:rsid w:val="0031084F"/>
    <w:rsid w:val="00321C45"/>
    <w:rsid w:val="003248DF"/>
    <w:rsid w:val="00332952"/>
    <w:rsid w:val="00337128"/>
    <w:rsid w:val="00344823"/>
    <w:rsid w:val="00346F47"/>
    <w:rsid w:val="00353A9F"/>
    <w:rsid w:val="003603F4"/>
    <w:rsid w:val="00367121"/>
    <w:rsid w:val="00371F17"/>
    <w:rsid w:val="00374CCF"/>
    <w:rsid w:val="0037604C"/>
    <w:rsid w:val="003806F0"/>
    <w:rsid w:val="003913DF"/>
    <w:rsid w:val="00391B56"/>
    <w:rsid w:val="003A29A1"/>
    <w:rsid w:val="003B1139"/>
    <w:rsid w:val="003B326E"/>
    <w:rsid w:val="003B7A46"/>
    <w:rsid w:val="003C3917"/>
    <w:rsid w:val="003C4219"/>
    <w:rsid w:val="003D1DAD"/>
    <w:rsid w:val="003D5771"/>
    <w:rsid w:val="003D7EE5"/>
    <w:rsid w:val="003F47C0"/>
    <w:rsid w:val="003F6DAB"/>
    <w:rsid w:val="004073E6"/>
    <w:rsid w:val="0041612E"/>
    <w:rsid w:val="00420DDB"/>
    <w:rsid w:val="0042157F"/>
    <w:rsid w:val="00421F01"/>
    <w:rsid w:val="0042427B"/>
    <w:rsid w:val="004271CD"/>
    <w:rsid w:val="004279B8"/>
    <w:rsid w:val="00440B73"/>
    <w:rsid w:val="00443971"/>
    <w:rsid w:val="0044746D"/>
    <w:rsid w:val="00450BC8"/>
    <w:rsid w:val="004516D9"/>
    <w:rsid w:val="00454B7C"/>
    <w:rsid w:val="0045705A"/>
    <w:rsid w:val="00460D47"/>
    <w:rsid w:val="00477393"/>
    <w:rsid w:val="004C3754"/>
    <w:rsid w:val="004E50FA"/>
    <w:rsid w:val="004F227A"/>
    <w:rsid w:val="004F4A0F"/>
    <w:rsid w:val="004F6133"/>
    <w:rsid w:val="005002FA"/>
    <w:rsid w:val="005305FA"/>
    <w:rsid w:val="00530EF3"/>
    <w:rsid w:val="00536A53"/>
    <w:rsid w:val="00537068"/>
    <w:rsid w:val="00543E3D"/>
    <w:rsid w:val="005543C9"/>
    <w:rsid w:val="00554F88"/>
    <w:rsid w:val="005635C1"/>
    <w:rsid w:val="00567664"/>
    <w:rsid w:val="00574CC9"/>
    <w:rsid w:val="00574EA6"/>
    <w:rsid w:val="00597410"/>
    <w:rsid w:val="005A4252"/>
    <w:rsid w:val="005B4A2F"/>
    <w:rsid w:val="005B5753"/>
    <w:rsid w:val="005B6196"/>
    <w:rsid w:val="005D01CC"/>
    <w:rsid w:val="005D3646"/>
    <w:rsid w:val="005E46E6"/>
    <w:rsid w:val="005E5488"/>
    <w:rsid w:val="005E5BD5"/>
    <w:rsid w:val="005E7C1F"/>
    <w:rsid w:val="005F0EAD"/>
    <w:rsid w:val="005F2B56"/>
    <w:rsid w:val="00604097"/>
    <w:rsid w:val="00617A8F"/>
    <w:rsid w:val="00617B93"/>
    <w:rsid w:val="00620B77"/>
    <w:rsid w:val="00622681"/>
    <w:rsid w:val="00624E5B"/>
    <w:rsid w:val="00625A8B"/>
    <w:rsid w:val="00636E6D"/>
    <w:rsid w:val="006370E5"/>
    <w:rsid w:val="006423E4"/>
    <w:rsid w:val="00643C57"/>
    <w:rsid w:val="00646E57"/>
    <w:rsid w:val="0064765A"/>
    <w:rsid w:val="00652D99"/>
    <w:rsid w:val="00660D01"/>
    <w:rsid w:val="006613A2"/>
    <w:rsid w:val="00661E89"/>
    <w:rsid w:val="00664F5A"/>
    <w:rsid w:val="00665475"/>
    <w:rsid w:val="00670C1A"/>
    <w:rsid w:val="00683FAE"/>
    <w:rsid w:val="006934A2"/>
    <w:rsid w:val="0069366B"/>
    <w:rsid w:val="006967D5"/>
    <w:rsid w:val="00697291"/>
    <w:rsid w:val="006B2791"/>
    <w:rsid w:val="006C47F4"/>
    <w:rsid w:val="006C58EB"/>
    <w:rsid w:val="006C74C8"/>
    <w:rsid w:val="006D6D9D"/>
    <w:rsid w:val="006D77C0"/>
    <w:rsid w:val="006E1E34"/>
    <w:rsid w:val="006F3C94"/>
    <w:rsid w:val="00701EE6"/>
    <w:rsid w:val="007206A0"/>
    <w:rsid w:val="007210AA"/>
    <w:rsid w:val="00724CCD"/>
    <w:rsid w:val="0072633E"/>
    <w:rsid w:val="007271FA"/>
    <w:rsid w:val="00744381"/>
    <w:rsid w:val="00750C54"/>
    <w:rsid w:val="0075717C"/>
    <w:rsid w:val="0076229C"/>
    <w:rsid w:val="00763C74"/>
    <w:rsid w:val="007641AC"/>
    <w:rsid w:val="00792197"/>
    <w:rsid w:val="00796851"/>
    <w:rsid w:val="00797DB6"/>
    <w:rsid w:val="007A0C4F"/>
    <w:rsid w:val="007A170C"/>
    <w:rsid w:val="007A6353"/>
    <w:rsid w:val="007A6CFD"/>
    <w:rsid w:val="007B4018"/>
    <w:rsid w:val="007B5F5E"/>
    <w:rsid w:val="007B7901"/>
    <w:rsid w:val="007C3C0D"/>
    <w:rsid w:val="007C7580"/>
    <w:rsid w:val="007D7A40"/>
    <w:rsid w:val="007E01D4"/>
    <w:rsid w:val="007E613D"/>
    <w:rsid w:val="00804B01"/>
    <w:rsid w:val="00821809"/>
    <w:rsid w:val="00822BD1"/>
    <w:rsid w:val="00832763"/>
    <w:rsid w:val="008414D9"/>
    <w:rsid w:val="00847D09"/>
    <w:rsid w:val="00852CE3"/>
    <w:rsid w:val="008539A3"/>
    <w:rsid w:val="00863EA8"/>
    <w:rsid w:val="00864AD1"/>
    <w:rsid w:val="00866CCE"/>
    <w:rsid w:val="008701F0"/>
    <w:rsid w:val="00877A74"/>
    <w:rsid w:val="00877B60"/>
    <w:rsid w:val="008838A4"/>
    <w:rsid w:val="00893E70"/>
    <w:rsid w:val="008B5683"/>
    <w:rsid w:val="008B5B3C"/>
    <w:rsid w:val="008C15B1"/>
    <w:rsid w:val="008C24B5"/>
    <w:rsid w:val="008C5525"/>
    <w:rsid w:val="008E175D"/>
    <w:rsid w:val="008F2826"/>
    <w:rsid w:val="008F6A51"/>
    <w:rsid w:val="00901843"/>
    <w:rsid w:val="009026A4"/>
    <w:rsid w:val="00912E1F"/>
    <w:rsid w:val="009140E8"/>
    <w:rsid w:val="00917A42"/>
    <w:rsid w:val="00924C00"/>
    <w:rsid w:val="00925186"/>
    <w:rsid w:val="009328F8"/>
    <w:rsid w:val="009332C4"/>
    <w:rsid w:val="00933E63"/>
    <w:rsid w:val="00934951"/>
    <w:rsid w:val="00934BFD"/>
    <w:rsid w:val="00935A36"/>
    <w:rsid w:val="00936685"/>
    <w:rsid w:val="00945205"/>
    <w:rsid w:val="009539C7"/>
    <w:rsid w:val="0095710C"/>
    <w:rsid w:val="00957E20"/>
    <w:rsid w:val="009702BF"/>
    <w:rsid w:val="00970F01"/>
    <w:rsid w:val="0097584D"/>
    <w:rsid w:val="00987D36"/>
    <w:rsid w:val="009B0F32"/>
    <w:rsid w:val="009C0B48"/>
    <w:rsid w:val="009C38C5"/>
    <w:rsid w:val="009C4832"/>
    <w:rsid w:val="009D303B"/>
    <w:rsid w:val="009D4C8E"/>
    <w:rsid w:val="009D5A8B"/>
    <w:rsid w:val="009E5501"/>
    <w:rsid w:val="009E79EB"/>
    <w:rsid w:val="009F6B3A"/>
    <w:rsid w:val="00A16D5E"/>
    <w:rsid w:val="00A21455"/>
    <w:rsid w:val="00A21BDA"/>
    <w:rsid w:val="00A30460"/>
    <w:rsid w:val="00A32CF3"/>
    <w:rsid w:val="00A3395B"/>
    <w:rsid w:val="00A455AD"/>
    <w:rsid w:val="00A51A5A"/>
    <w:rsid w:val="00A52C35"/>
    <w:rsid w:val="00A53C15"/>
    <w:rsid w:val="00A65FAD"/>
    <w:rsid w:val="00A66CDA"/>
    <w:rsid w:val="00A67F43"/>
    <w:rsid w:val="00A751BB"/>
    <w:rsid w:val="00A80005"/>
    <w:rsid w:val="00A82C81"/>
    <w:rsid w:val="00A9117B"/>
    <w:rsid w:val="00A94EB4"/>
    <w:rsid w:val="00AA17AD"/>
    <w:rsid w:val="00AD1884"/>
    <w:rsid w:val="00AD2009"/>
    <w:rsid w:val="00AE72DD"/>
    <w:rsid w:val="00AF5A1F"/>
    <w:rsid w:val="00B05CFA"/>
    <w:rsid w:val="00B06C11"/>
    <w:rsid w:val="00B06FB3"/>
    <w:rsid w:val="00B07F97"/>
    <w:rsid w:val="00B115C1"/>
    <w:rsid w:val="00B1282D"/>
    <w:rsid w:val="00B32CFA"/>
    <w:rsid w:val="00B341AA"/>
    <w:rsid w:val="00B349F3"/>
    <w:rsid w:val="00B35259"/>
    <w:rsid w:val="00B355B7"/>
    <w:rsid w:val="00B372B5"/>
    <w:rsid w:val="00B40740"/>
    <w:rsid w:val="00B4484F"/>
    <w:rsid w:val="00B46F87"/>
    <w:rsid w:val="00B509BE"/>
    <w:rsid w:val="00B7211F"/>
    <w:rsid w:val="00B74FF7"/>
    <w:rsid w:val="00B75908"/>
    <w:rsid w:val="00B87D48"/>
    <w:rsid w:val="00B910EE"/>
    <w:rsid w:val="00BA2C82"/>
    <w:rsid w:val="00BB0F0A"/>
    <w:rsid w:val="00BB5F92"/>
    <w:rsid w:val="00BB7B73"/>
    <w:rsid w:val="00BC18C7"/>
    <w:rsid w:val="00BC3269"/>
    <w:rsid w:val="00BC4DFC"/>
    <w:rsid w:val="00BD1607"/>
    <w:rsid w:val="00BD7633"/>
    <w:rsid w:val="00BE7E61"/>
    <w:rsid w:val="00BF6059"/>
    <w:rsid w:val="00C00332"/>
    <w:rsid w:val="00C03855"/>
    <w:rsid w:val="00C22861"/>
    <w:rsid w:val="00C24F45"/>
    <w:rsid w:val="00C33C06"/>
    <w:rsid w:val="00C424E4"/>
    <w:rsid w:val="00C4401A"/>
    <w:rsid w:val="00C52FF1"/>
    <w:rsid w:val="00C64171"/>
    <w:rsid w:val="00C6469E"/>
    <w:rsid w:val="00C64C6F"/>
    <w:rsid w:val="00C730AD"/>
    <w:rsid w:val="00C77EF5"/>
    <w:rsid w:val="00C81362"/>
    <w:rsid w:val="00C8158D"/>
    <w:rsid w:val="00C81824"/>
    <w:rsid w:val="00C83B04"/>
    <w:rsid w:val="00C91447"/>
    <w:rsid w:val="00CA386D"/>
    <w:rsid w:val="00CA7B1B"/>
    <w:rsid w:val="00CC1DFF"/>
    <w:rsid w:val="00CC3768"/>
    <w:rsid w:val="00CC6DC2"/>
    <w:rsid w:val="00CE1A8C"/>
    <w:rsid w:val="00CE37DD"/>
    <w:rsid w:val="00CF0732"/>
    <w:rsid w:val="00D14671"/>
    <w:rsid w:val="00D14A42"/>
    <w:rsid w:val="00D20223"/>
    <w:rsid w:val="00D20875"/>
    <w:rsid w:val="00D23D03"/>
    <w:rsid w:val="00D35F4E"/>
    <w:rsid w:val="00D366F6"/>
    <w:rsid w:val="00D405FA"/>
    <w:rsid w:val="00D426A6"/>
    <w:rsid w:val="00D42C8A"/>
    <w:rsid w:val="00D4340D"/>
    <w:rsid w:val="00D448F1"/>
    <w:rsid w:val="00D44A00"/>
    <w:rsid w:val="00D717BD"/>
    <w:rsid w:val="00D77088"/>
    <w:rsid w:val="00D77AEB"/>
    <w:rsid w:val="00D83DA1"/>
    <w:rsid w:val="00D859C5"/>
    <w:rsid w:val="00DA06BE"/>
    <w:rsid w:val="00DB2C16"/>
    <w:rsid w:val="00DC0412"/>
    <w:rsid w:val="00DC5AAC"/>
    <w:rsid w:val="00DC7EDC"/>
    <w:rsid w:val="00DE36B4"/>
    <w:rsid w:val="00DF7EB6"/>
    <w:rsid w:val="00E058A6"/>
    <w:rsid w:val="00E126FC"/>
    <w:rsid w:val="00E20159"/>
    <w:rsid w:val="00E20487"/>
    <w:rsid w:val="00E2174A"/>
    <w:rsid w:val="00E222B2"/>
    <w:rsid w:val="00E2427E"/>
    <w:rsid w:val="00E44DBA"/>
    <w:rsid w:val="00E50624"/>
    <w:rsid w:val="00E528D8"/>
    <w:rsid w:val="00E575F0"/>
    <w:rsid w:val="00E76A5D"/>
    <w:rsid w:val="00EA2C0C"/>
    <w:rsid w:val="00EA4667"/>
    <w:rsid w:val="00EB184F"/>
    <w:rsid w:val="00EB22D4"/>
    <w:rsid w:val="00EB439C"/>
    <w:rsid w:val="00EE490E"/>
    <w:rsid w:val="00EF5B33"/>
    <w:rsid w:val="00F0462E"/>
    <w:rsid w:val="00F07436"/>
    <w:rsid w:val="00F07EAF"/>
    <w:rsid w:val="00F13067"/>
    <w:rsid w:val="00F13F05"/>
    <w:rsid w:val="00F222A5"/>
    <w:rsid w:val="00F22E5F"/>
    <w:rsid w:val="00F3399E"/>
    <w:rsid w:val="00F33D38"/>
    <w:rsid w:val="00F3472B"/>
    <w:rsid w:val="00F35F29"/>
    <w:rsid w:val="00F40C5D"/>
    <w:rsid w:val="00F425F6"/>
    <w:rsid w:val="00F61E90"/>
    <w:rsid w:val="00F628CF"/>
    <w:rsid w:val="00F64ED7"/>
    <w:rsid w:val="00F7115D"/>
    <w:rsid w:val="00F71AA6"/>
    <w:rsid w:val="00F8157B"/>
    <w:rsid w:val="00F83FDE"/>
    <w:rsid w:val="00F87511"/>
    <w:rsid w:val="00F920BE"/>
    <w:rsid w:val="00F942EB"/>
    <w:rsid w:val="00F9602F"/>
    <w:rsid w:val="00FA24E3"/>
    <w:rsid w:val="00FB2612"/>
    <w:rsid w:val="00FB2DD9"/>
    <w:rsid w:val="00FB43CD"/>
    <w:rsid w:val="00FC043D"/>
    <w:rsid w:val="00FC40E8"/>
    <w:rsid w:val="00FD352B"/>
    <w:rsid w:val="00FD389E"/>
    <w:rsid w:val="00FE5CB6"/>
    <w:rsid w:val="00FE6224"/>
    <w:rsid w:val="00FF070C"/>
    <w:rsid w:val="00FF1A4D"/>
    <w:rsid w:val="00FF23A4"/>
    <w:rsid w:val="00FF75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0536D"/>
  <w15:chartTrackingRefBased/>
  <w15:docId w15:val="{E8877A21-4E68-487B-9B11-A6056729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1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1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5B1"/>
    <w:rPr>
      <w:rFonts w:eastAsiaTheme="majorEastAsia" w:cstheme="majorBidi"/>
      <w:color w:val="272727" w:themeColor="text1" w:themeTint="D8"/>
    </w:rPr>
  </w:style>
  <w:style w:type="paragraph" w:styleId="Title">
    <w:name w:val="Title"/>
    <w:basedOn w:val="Normal"/>
    <w:next w:val="Normal"/>
    <w:link w:val="TitleChar"/>
    <w:uiPriority w:val="10"/>
    <w:qFormat/>
    <w:rsid w:val="008C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5B1"/>
    <w:pPr>
      <w:spacing w:before="160"/>
      <w:jc w:val="center"/>
    </w:pPr>
    <w:rPr>
      <w:i/>
      <w:iCs/>
      <w:color w:val="404040" w:themeColor="text1" w:themeTint="BF"/>
    </w:rPr>
  </w:style>
  <w:style w:type="character" w:customStyle="1" w:styleId="QuoteChar">
    <w:name w:val="Quote Char"/>
    <w:basedOn w:val="DefaultParagraphFont"/>
    <w:link w:val="Quote"/>
    <w:uiPriority w:val="29"/>
    <w:rsid w:val="008C15B1"/>
    <w:rPr>
      <w:i/>
      <w:iCs/>
      <w:color w:val="404040" w:themeColor="text1" w:themeTint="BF"/>
    </w:rPr>
  </w:style>
  <w:style w:type="paragraph" w:styleId="ListParagraph">
    <w:name w:val="List Paragraph"/>
    <w:basedOn w:val="Normal"/>
    <w:uiPriority w:val="34"/>
    <w:qFormat/>
    <w:rsid w:val="008C15B1"/>
    <w:pPr>
      <w:ind w:left="720"/>
      <w:contextualSpacing/>
    </w:pPr>
  </w:style>
  <w:style w:type="character" w:styleId="IntenseEmphasis">
    <w:name w:val="Intense Emphasis"/>
    <w:basedOn w:val="DefaultParagraphFont"/>
    <w:uiPriority w:val="21"/>
    <w:qFormat/>
    <w:rsid w:val="008C15B1"/>
    <w:rPr>
      <w:i/>
      <w:iCs/>
      <w:color w:val="0F4761" w:themeColor="accent1" w:themeShade="BF"/>
    </w:rPr>
  </w:style>
  <w:style w:type="paragraph" w:styleId="IntenseQuote">
    <w:name w:val="Intense Quote"/>
    <w:basedOn w:val="Normal"/>
    <w:next w:val="Normal"/>
    <w:link w:val="IntenseQuoteChar"/>
    <w:uiPriority w:val="30"/>
    <w:qFormat/>
    <w:rsid w:val="008C1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5B1"/>
    <w:rPr>
      <w:i/>
      <w:iCs/>
      <w:color w:val="0F4761" w:themeColor="accent1" w:themeShade="BF"/>
    </w:rPr>
  </w:style>
  <w:style w:type="character" w:styleId="IntenseReference">
    <w:name w:val="Intense Reference"/>
    <w:basedOn w:val="DefaultParagraphFont"/>
    <w:uiPriority w:val="32"/>
    <w:qFormat/>
    <w:rsid w:val="008C15B1"/>
    <w:rPr>
      <w:b/>
      <w:bCs/>
      <w:smallCaps/>
      <w:color w:val="0F4761" w:themeColor="accent1" w:themeShade="BF"/>
      <w:spacing w:val="5"/>
    </w:rPr>
  </w:style>
  <w:style w:type="paragraph" w:customStyle="1" w:styleId="Default">
    <w:name w:val="Default"/>
    <w:rsid w:val="00182FC0"/>
    <w:pPr>
      <w:autoSpaceDE w:val="0"/>
      <w:autoSpaceDN w:val="0"/>
      <w:adjustRightInd w:val="0"/>
      <w:spacing w:after="0" w:line="240" w:lineRule="auto"/>
    </w:pPr>
    <w:rPr>
      <w:rFonts w:ascii="Calibri Light" w:hAnsi="Calibri Light" w:cs="Calibri Light"/>
      <w:color w:val="000000"/>
      <w:kern w:val="0"/>
    </w:rPr>
  </w:style>
  <w:style w:type="paragraph" w:styleId="NoSpacing">
    <w:name w:val="No Spacing"/>
    <w:uiPriority w:val="1"/>
    <w:qFormat/>
    <w:rsid w:val="00A67F43"/>
    <w:pPr>
      <w:spacing w:after="0" w:line="240" w:lineRule="auto"/>
    </w:pPr>
    <w:rPr>
      <w:rFonts w:ascii="Calibri" w:eastAsia="Calibri" w:hAnsi="Calibri" w:cs="Times New Roman"/>
      <w:kern w:val="0"/>
      <w:sz w:val="22"/>
      <w:szCs w:val="22"/>
      <w:lang w:val="en-US"/>
      <w14:ligatures w14:val="none"/>
    </w:rPr>
  </w:style>
  <w:style w:type="paragraph" w:styleId="Revision">
    <w:name w:val="Revision"/>
    <w:hidden/>
    <w:uiPriority w:val="99"/>
    <w:semiHidden/>
    <w:rsid w:val="00665475"/>
    <w:pPr>
      <w:spacing w:after="0" w:line="240" w:lineRule="auto"/>
    </w:pPr>
  </w:style>
  <w:style w:type="character" w:styleId="CommentReference">
    <w:name w:val="annotation reference"/>
    <w:basedOn w:val="DefaultParagraphFont"/>
    <w:uiPriority w:val="99"/>
    <w:semiHidden/>
    <w:unhideWhenUsed/>
    <w:rsid w:val="00084697"/>
    <w:rPr>
      <w:sz w:val="16"/>
      <w:szCs w:val="16"/>
    </w:rPr>
  </w:style>
  <w:style w:type="paragraph" w:styleId="CommentText">
    <w:name w:val="annotation text"/>
    <w:basedOn w:val="Normal"/>
    <w:link w:val="CommentTextChar"/>
    <w:uiPriority w:val="99"/>
    <w:unhideWhenUsed/>
    <w:rsid w:val="00084697"/>
    <w:pPr>
      <w:spacing w:line="240" w:lineRule="auto"/>
    </w:pPr>
    <w:rPr>
      <w:sz w:val="20"/>
      <w:szCs w:val="20"/>
    </w:rPr>
  </w:style>
  <w:style w:type="character" w:customStyle="1" w:styleId="CommentTextChar">
    <w:name w:val="Comment Text Char"/>
    <w:basedOn w:val="DefaultParagraphFont"/>
    <w:link w:val="CommentText"/>
    <w:uiPriority w:val="99"/>
    <w:rsid w:val="00084697"/>
    <w:rPr>
      <w:sz w:val="20"/>
      <w:szCs w:val="20"/>
    </w:rPr>
  </w:style>
  <w:style w:type="paragraph" w:styleId="CommentSubject">
    <w:name w:val="annotation subject"/>
    <w:basedOn w:val="CommentText"/>
    <w:next w:val="CommentText"/>
    <w:link w:val="CommentSubjectChar"/>
    <w:uiPriority w:val="99"/>
    <w:semiHidden/>
    <w:unhideWhenUsed/>
    <w:rsid w:val="00084697"/>
    <w:rPr>
      <w:b/>
      <w:bCs/>
    </w:rPr>
  </w:style>
  <w:style w:type="character" w:customStyle="1" w:styleId="CommentSubjectChar">
    <w:name w:val="Comment Subject Char"/>
    <w:basedOn w:val="CommentTextChar"/>
    <w:link w:val="CommentSubject"/>
    <w:uiPriority w:val="99"/>
    <w:semiHidden/>
    <w:rsid w:val="00084697"/>
    <w:rPr>
      <w:b/>
      <w:bCs/>
      <w:sz w:val="20"/>
      <w:szCs w:val="20"/>
    </w:rPr>
  </w:style>
  <w:style w:type="paragraph" w:styleId="Header">
    <w:name w:val="header"/>
    <w:basedOn w:val="Normal"/>
    <w:link w:val="HeaderChar"/>
    <w:uiPriority w:val="99"/>
    <w:unhideWhenUsed/>
    <w:rsid w:val="00B91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0EE"/>
  </w:style>
  <w:style w:type="paragraph" w:styleId="Footer">
    <w:name w:val="footer"/>
    <w:basedOn w:val="Normal"/>
    <w:link w:val="FooterChar"/>
    <w:uiPriority w:val="99"/>
    <w:unhideWhenUsed/>
    <w:rsid w:val="00B91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0EE"/>
  </w:style>
  <w:style w:type="table" w:styleId="TableGrid">
    <w:name w:val="Table Grid"/>
    <w:basedOn w:val="TableNormal"/>
    <w:uiPriority w:val="39"/>
    <w:rsid w:val="0089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353"/>
    <w:rPr>
      <w:color w:val="467886" w:themeColor="hyperlink"/>
      <w:u w:val="single"/>
    </w:rPr>
  </w:style>
  <w:style w:type="character" w:styleId="UnresolvedMention">
    <w:name w:val="Unresolved Mention"/>
    <w:basedOn w:val="DefaultParagraphFont"/>
    <w:uiPriority w:val="99"/>
    <w:semiHidden/>
    <w:unhideWhenUsed/>
    <w:rsid w:val="007A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644">
      <w:bodyDiv w:val="1"/>
      <w:marLeft w:val="0"/>
      <w:marRight w:val="0"/>
      <w:marTop w:val="0"/>
      <w:marBottom w:val="0"/>
      <w:divBdr>
        <w:top w:val="none" w:sz="0" w:space="0" w:color="auto"/>
        <w:left w:val="none" w:sz="0" w:space="0" w:color="auto"/>
        <w:bottom w:val="none" w:sz="0" w:space="0" w:color="auto"/>
        <w:right w:val="none" w:sz="0" w:space="0" w:color="auto"/>
      </w:divBdr>
    </w:div>
    <w:div w:id="252056692">
      <w:bodyDiv w:val="1"/>
      <w:marLeft w:val="0"/>
      <w:marRight w:val="0"/>
      <w:marTop w:val="0"/>
      <w:marBottom w:val="0"/>
      <w:divBdr>
        <w:top w:val="none" w:sz="0" w:space="0" w:color="auto"/>
        <w:left w:val="none" w:sz="0" w:space="0" w:color="auto"/>
        <w:bottom w:val="none" w:sz="0" w:space="0" w:color="auto"/>
        <w:right w:val="none" w:sz="0" w:space="0" w:color="auto"/>
      </w:divBdr>
    </w:div>
    <w:div w:id="273899982">
      <w:bodyDiv w:val="1"/>
      <w:marLeft w:val="0"/>
      <w:marRight w:val="0"/>
      <w:marTop w:val="0"/>
      <w:marBottom w:val="0"/>
      <w:divBdr>
        <w:top w:val="none" w:sz="0" w:space="0" w:color="auto"/>
        <w:left w:val="none" w:sz="0" w:space="0" w:color="auto"/>
        <w:bottom w:val="none" w:sz="0" w:space="0" w:color="auto"/>
        <w:right w:val="none" w:sz="0" w:space="0" w:color="auto"/>
      </w:divBdr>
    </w:div>
    <w:div w:id="352150221">
      <w:bodyDiv w:val="1"/>
      <w:marLeft w:val="0"/>
      <w:marRight w:val="0"/>
      <w:marTop w:val="0"/>
      <w:marBottom w:val="0"/>
      <w:divBdr>
        <w:top w:val="none" w:sz="0" w:space="0" w:color="auto"/>
        <w:left w:val="none" w:sz="0" w:space="0" w:color="auto"/>
        <w:bottom w:val="none" w:sz="0" w:space="0" w:color="auto"/>
        <w:right w:val="none" w:sz="0" w:space="0" w:color="auto"/>
      </w:divBdr>
    </w:div>
    <w:div w:id="649678810">
      <w:bodyDiv w:val="1"/>
      <w:marLeft w:val="0"/>
      <w:marRight w:val="0"/>
      <w:marTop w:val="0"/>
      <w:marBottom w:val="0"/>
      <w:divBdr>
        <w:top w:val="none" w:sz="0" w:space="0" w:color="auto"/>
        <w:left w:val="none" w:sz="0" w:space="0" w:color="auto"/>
        <w:bottom w:val="none" w:sz="0" w:space="0" w:color="auto"/>
        <w:right w:val="none" w:sz="0" w:space="0" w:color="auto"/>
      </w:divBdr>
    </w:div>
    <w:div w:id="764229797">
      <w:bodyDiv w:val="1"/>
      <w:marLeft w:val="0"/>
      <w:marRight w:val="0"/>
      <w:marTop w:val="0"/>
      <w:marBottom w:val="0"/>
      <w:divBdr>
        <w:top w:val="none" w:sz="0" w:space="0" w:color="auto"/>
        <w:left w:val="none" w:sz="0" w:space="0" w:color="auto"/>
        <w:bottom w:val="none" w:sz="0" w:space="0" w:color="auto"/>
        <w:right w:val="none" w:sz="0" w:space="0" w:color="auto"/>
      </w:divBdr>
    </w:div>
    <w:div w:id="808597841">
      <w:bodyDiv w:val="1"/>
      <w:marLeft w:val="0"/>
      <w:marRight w:val="0"/>
      <w:marTop w:val="0"/>
      <w:marBottom w:val="0"/>
      <w:divBdr>
        <w:top w:val="none" w:sz="0" w:space="0" w:color="auto"/>
        <w:left w:val="none" w:sz="0" w:space="0" w:color="auto"/>
        <w:bottom w:val="none" w:sz="0" w:space="0" w:color="auto"/>
        <w:right w:val="none" w:sz="0" w:space="0" w:color="auto"/>
      </w:divBdr>
    </w:div>
    <w:div w:id="836729592">
      <w:bodyDiv w:val="1"/>
      <w:marLeft w:val="0"/>
      <w:marRight w:val="0"/>
      <w:marTop w:val="0"/>
      <w:marBottom w:val="0"/>
      <w:divBdr>
        <w:top w:val="none" w:sz="0" w:space="0" w:color="auto"/>
        <w:left w:val="none" w:sz="0" w:space="0" w:color="auto"/>
        <w:bottom w:val="none" w:sz="0" w:space="0" w:color="auto"/>
        <w:right w:val="none" w:sz="0" w:space="0" w:color="auto"/>
      </w:divBdr>
    </w:div>
    <w:div w:id="985165680">
      <w:bodyDiv w:val="1"/>
      <w:marLeft w:val="0"/>
      <w:marRight w:val="0"/>
      <w:marTop w:val="0"/>
      <w:marBottom w:val="0"/>
      <w:divBdr>
        <w:top w:val="none" w:sz="0" w:space="0" w:color="auto"/>
        <w:left w:val="none" w:sz="0" w:space="0" w:color="auto"/>
        <w:bottom w:val="none" w:sz="0" w:space="0" w:color="auto"/>
        <w:right w:val="none" w:sz="0" w:space="0" w:color="auto"/>
      </w:divBdr>
    </w:div>
    <w:div w:id="1079250546">
      <w:bodyDiv w:val="1"/>
      <w:marLeft w:val="0"/>
      <w:marRight w:val="0"/>
      <w:marTop w:val="0"/>
      <w:marBottom w:val="0"/>
      <w:divBdr>
        <w:top w:val="none" w:sz="0" w:space="0" w:color="auto"/>
        <w:left w:val="none" w:sz="0" w:space="0" w:color="auto"/>
        <w:bottom w:val="none" w:sz="0" w:space="0" w:color="auto"/>
        <w:right w:val="none" w:sz="0" w:space="0" w:color="auto"/>
      </w:divBdr>
    </w:div>
    <w:div w:id="1370910450">
      <w:bodyDiv w:val="1"/>
      <w:marLeft w:val="0"/>
      <w:marRight w:val="0"/>
      <w:marTop w:val="0"/>
      <w:marBottom w:val="0"/>
      <w:divBdr>
        <w:top w:val="none" w:sz="0" w:space="0" w:color="auto"/>
        <w:left w:val="none" w:sz="0" w:space="0" w:color="auto"/>
        <w:bottom w:val="none" w:sz="0" w:space="0" w:color="auto"/>
        <w:right w:val="none" w:sz="0" w:space="0" w:color="auto"/>
      </w:divBdr>
    </w:div>
    <w:div w:id="1615866229">
      <w:bodyDiv w:val="1"/>
      <w:marLeft w:val="0"/>
      <w:marRight w:val="0"/>
      <w:marTop w:val="0"/>
      <w:marBottom w:val="0"/>
      <w:divBdr>
        <w:top w:val="none" w:sz="0" w:space="0" w:color="auto"/>
        <w:left w:val="none" w:sz="0" w:space="0" w:color="auto"/>
        <w:bottom w:val="none" w:sz="0" w:space="0" w:color="auto"/>
        <w:right w:val="none" w:sz="0" w:space="0" w:color="auto"/>
      </w:divBdr>
    </w:div>
    <w:div w:id="1815560023">
      <w:bodyDiv w:val="1"/>
      <w:marLeft w:val="0"/>
      <w:marRight w:val="0"/>
      <w:marTop w:val="0"/>
      <w:marBottom w:val="0"/>
      <w:divBdr>
        <w:top w:val="none" w:sz="0" w:space="0" w:color="auto"/>
        <w:left w:val="none" w:sz="0" w:space="0" w:color="auto"/>
        <w:bottom w:val="none" w:sz="0" w:space="0" w:color="auto"/>
        <w:right w:val="none" w:sz="0" w:space="0" w:color="auto"/>
      </w:divBdr>
    </w:div>
    <w:div w:id="1893536308">
      <w:bodyDiv w:val="1"/>
      <w:marLeft w:val="0"/>
      <w:marRight w:val="0"/>
      <w:marTop w:val="0"/>
      <w:marBottom w:val="0"/>
      <w:divBdr>
        <w:top w:val="none" w:sz="0" w:space="0" w:color="auto"/>
        <w:left w:val="none" w:sz="0" w:space="0" w:color="auto"/>
        <w:bottom w:val="none" w:sz="0" w:space="0" w:color="auto"/>
        <w:right w:val="none" w:sz="0" w:space="0" w:color="auto"/>
      </w:divBdr>
    </w:div>
    <w:div w:id="19065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b23a65-5c1f-4f59-a92d-1a38699d74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A1DE19AB5A954E83E639230AEFE1A0" ma:contentTypeVersion="16" ma:contentTypeDescription="Create a new document." ma:contentTypeScope="" ma:versionID="c6ec99e3f085d6a729736cd4a8c6c2d6">
  <xsd:schema xmlns:xsd="http://www.w3.org/2001/XMLSchema" xmlns:xs="http://www.w3.org/2001/XMLSchema" xmlns:p="http://schemas.microsoft.com/office/2006/metadata/properties" xmlns:ns3="4db23a65-5c1f-4f59-a92d-1a38699d746e" xmlns:ns4="a9de003d-8454-4c52-a53c-c762e6cf1c56" targetNamespace="http://schemas.microsoft.com/office/2006/metadata/properties" ma:root="true" ma:fieldsID="851fe6bba8f089e86a33f772fe68c2be" ns3:_="" ns4:_="">
    <xsd:import namespace="4db23a65-5c1f-4f59-a92d-1a38699d746e"/>
    <xsd:import namespace="a9de003d-8454-4c52-a53c-c762e6cf1c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23a65-5c1f-4f59-a92d-1a38699d7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e003d-8454-4c52-a53c-c762e6cf1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9804B-6058-47DE-96D4-6A4A7981AAB0}">
  <ds:schemaRefs>
    <ds:schemaRef ds:uri="http://schemas.microsoft.com/office/2006/metadata/properties"/>
    <ds:schemaRef ds:uri="http://schemas.microsoft.com/office/infopath/2007/PartnerControls"/>
    <ds:schemaRef ds:uri="4db23a65-5c1f-4f59-a92d-1a38699d746e"/>
  </ds:schemaRefs>
</ds:datastoreItem>
</file>

<file path=customXml/itemProps2.xml><?xml version="1.0" encoding="utf-8"?>
<ds:datastoreItem xmlns:ds="http://schemas.openxmlformats.org/officeDocument/2006/customXml" ds:itemID="{45B021CC-BA53-4B83-B7AF-8C032099F095}">
  <ds:schemaRefs>
    <ds:schemaRef ds:uri="http://schemas.openxmlformats.org/officeDocument/2006/bibliography"/>
  </ds:schemaRefs>
</ds:datastoreItem>
</file>

<file path=customXml/itemProps3.xml><?xml version="1.0" encoding="utf-8"?>
<ds:datastoreItem xmlns:ds="http://schemas.openxmlformats.org/officeDocument/2006/customXml" ds:itemID="{49C9CF57-38C7-4327-9A9E-14D58A4B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23a65-5c1f-4f59-a92d-1a38699d746e"/>
    <ds:schemaRef ds:uri="a9de003d-8454-4c52-a53c-c762e6cf1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65516-EE3F-46E8-B643-1B00E9130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Okanagan Regional Library</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Boback</dc:creator>
  <cp:keywords/>
  <dc:description/>
  <cp:lastModifiedBy>Corinne Boback</cp:lastModifiedBy>
  <cp:revision>11</cp:revision>
  <cp:lastPrinted>2026-03-12T21:56:00Z</cp:lastPrinted>
  <dcterms:created xsi:type="dcterms:W3CDTF">2026-03-12T21:57:00Z</dcterms:created>
  <dcterms:modified xsi:type="dcterms:W3CDTF">2026-05-21T21:20:00Z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0x0101003FA1DE19AB5A954E83E639230AEFE1A0</vt:lpwstr>
  </property>
</Properties>
</file>